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67" w:rsidRDefault="001D4267">
      <w:pPr>
        <w:jc w:val="center"/>
      </w:pPr>
      <w:r>
        <w:t>DISCLAIMER</w:t>
      </w:r>
    </w:p>
    <w:p w:rsidR="001D4267" w:rsidRDefault="001D4267"/>
    <w:p w:rsidR="001D4267" w:rsidRDefault="001D426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D4267" w:rsidRDefault="001D4267"/>
    <w:p w:rsidR="001D4267" w:rsidRDefault="001D42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4267" w:rsidRDefault="001D4267"/>
    <w:p w:rsidR="001D4267" w:rsidRDefault="001D42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4267" w:rsidRDefault="001D4267"/>
    <w:p w:rsidR="001D4267" w:rsidRDefault="001D42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4267" w:rsidRDefault="001D4267"/>
    <w:p w:rsidR="001D4267" w:rsidRDefault="001D4267">
      <w:pPr>
        <w:rPr>
          <w:rFonts w:cs="Times New Roman"/>
        </w:rPr>
      </w:pPr>
      <w:r>
        <w:rPr>
          <w:rFonts w:cs="Times New Roman"/>
        </w:rPr>
        <w:br w:type="page"/>
      </w:r>
    </w:p>
    <w:p w:rsid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4C80">
        <w:rPr>
          <w:rFonts w:cs="Times New Roman"/>
        </w:rPr>
        <w:t>CHAPTER 1.</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4C80">
        <w:rPr>
          <w:rFonts w:cs="Times New Roman"/>
        </w:rPr>
        <w:t xml:space="preserve"> STATE BOARD OF FINANCIAL INSTITUTIONS</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10.</w:t>
      </w:r>
      <w:r w:rsidR="00BB16DF" w:rsidRPr="000D4C80">
        <w:rPr>
          <w:rFonts w:cs="Times New Roman"/>
        </w:rPr>
        <w:t xml:space="preserve"> Definitions applicable to Title.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Effective July 1, 1976, all references to </w:t>
      </w:r>
      <w:r w:rsidR="000D4C80" w:rsidRPr="000D4C80">
        <w:rPr>
          <w:rFonts w:cs="Times New Roman"/>
        </w:rPr>
        <w:t>“</w:t>
      </w:r>
      <w:r w:rsidRPr="000D4C80">
        <w:rPr>
          <w:rFonts w:cs="Times New Roman"/>
        </w:rPr>
        <w:t>the Board</w:t>
      </w:r>
      <w:r w:rsidR="000D4C80" w:rsidRPr="000D4C80">
        <w:rPr>
          <w:rFonts w:cs="Times New Roman"/>
        </w:rPr>
        <w:t>”</w:t>
      </w:r>
      <w:r w:rsidRPr="000D4C80">
        <w:rPr>
          <w:rFonts w:cs="Times New Roman"/>
        </w:rPr>
        <w:t xml:space="preserve"> in this title means the State Board of Financial Institutions unless context clearly indicates otherwise. </w:t>
      </w: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Except when otherwise specifically provided </w:t>
      </w:r>
      <w:r w:rsidR="000D4C80" w:rsidRPr="000D4C80">
        <w:rPr>
          <w:rFonts w:cs="Times New Roman"/>
        </w:rPr>
        <w:t>“</w:t>
      </w:r>
      <w:r w:rsidRPr="000D4C80">
        <w:rPr>
          <w:rFonts w:cs="Times New Roman"/>
        </w:rPr>
        <w:t>bank</w:t>
      </w:r>
      <w:r w:rsidR="000D4C80" w:rsidRPr="000D4C80">
        <w:rPr>
          <w:rFonts w:cs="Times New Roman"/>
        </w:rPr>
        <w:t>”</w:t>
      </w:r>
      <w:r w:rsidRPr="000D4C80">
        <w:rPr>
          <w:rFonts w:cs="Times New Roman"/>
        </w:rPr>
        <w:t xml:space="preserve"> as used in this title must be construed to include all institutions doing any kind of banking business whose deposits are eligible for insurance by the Federal Deposit Insurance Corporation, excluding a savings bank, and </w:t>
      </w:r>
      <w:r w:rsidR="000D4C80" w:rsidRPr="000D4C80">
        <w:rPr>
          <w:rFonts w:cs="Times New Roman"/>
        </w:rPr>
        <w:t>“</w:t>
      </w:r>
      <w:r w:rsidRPr="000D4C80">
        <w:rPr>
          <w:rFonts w:cs="Times New Roman"/>
        </w:rPr>
        <w:t>building and loan association</w:t>
      </w:r>
      <w:r w:rsidR="000D4C80" w:rsidRPr="000D4C80">
        <w:rPr>
          <w:rFonts w:cs="Times New Roman"/>
        </w:rPr>
        <w:t>”</w:t>
      </w:r>
      <w:r w:rsidRPr="000D4C80">
        <w:rPr>
          <w:rFonts w:cs="Times New Roman"/>
        </w:rPr>
        <w:t xml:space="preserve">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20.</w:t>
      </w:r>
      <w:r w:rsidR="00BB16DF" w:rsidRPr="000D4C80">
        <w:rPr>
          <w:rFonts w:cs="Times New Roman"/>
        </w:rPr>
        <w:t xml:space="preserve"> Appointment of members.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[Section effective until January 1, 2010.  See, also, section effective January 1, 2010.] </w:t>
      </w: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The State Board of Financial Institutions is composed of ten members, one of whom is the State Treasurer as an ex officio member and as the chairman.  The remaining nine members must be appointed by the Governor with the advice and consent of the Senate.  Four must be engaged in banking and recommended by the South Carolina Bankers Association, one must be recommended by the association of supervised lenders,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 of the State.  The terms of the present members are not affected.  Each member shall represent the best interests of the public and shall not serve more than two consecutive four</w:t>
      </w:r>
      <w:r w:rsidR="000D4C80" w:rsidRPr="000D4C80">
        <w:rPr>
          <w:rFonts w:cs="Times New Roman"/>
        </w:rPr>
        <w:noBreakHyphen/>
      </w:r>
      <w:r w:rsidRPr="000D4C80">
        <w:rPr>
          <w:rFonts w:cs="Times New Roman"/>
        </w:rPr>
        <w:t xml:space="preserve">year terms.  The association which is to provide a member to fill a vacancy on the board, except for a consumer representative, shall submit three names, from three different institutions, from which the Governor shall select one.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20.</w:t>
      </w:r>
      <w:r w:rsidR="00BB16DF" w:rsidRPr="000D4C80">
        <w:rPr>
          <w:rFonts w:cs="Times New Roman"/>
        </w:rPr>
        <w:t xml:space="preserve"> Appointment of members.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[Section effective January 1, 2010.  See, also, section effective until January 1, 2010.] </w:t>
      </w: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0D4C80" w:rsidRPr="000D4C80">
        <w:rPr>
          <w:rFonts w:cs="Times New Roman"/>
        </w:rPr>
        <w:noBreakHyphen/>
      </w:r>
      <w:r w:rsidRPr="000D4C80">
        <w:rPr>
          <w:rFonts w:cs="Times New Roman"/>
        </w:rPr>
        <w:t xml:space="preserve">year terms.  The association which is to provide a member to fill a vacancy on the board, except for a consumer representative, shall submit three names, from three different institutions, from which the Governor shall select one.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267" w:rsidRDefault="001D4267"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30.</w:t>
      </w:r>
      <w:r w:rsidR="00BB16DF" w:rsidRPr="000D4C80">
        <w:rPr>
          <w:rFonts w:cs="Times New Roman"/>
        </w:rPr>
        <w:t xml:space="preserve"> Terms of members;  vacancies.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40.</w:t>
      </w:r>
      <w:r w:rsidR="00BB16DF" w:rsidRPr="000D4C80">
        <w:rPr>
          <w:rFonts w:cs="Times New Roman"/>
        </w:rPr>
        <w:t xml:space="preserve"> Expenses of members.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The members of the Board shall receive a per diem (which shall not be paid to the State Treasurer) not exceeding forty days per annum.  In addition they shall be paid their actual necessary travelling and subsistence expenses incurred in the discharge of their duties.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50.</w:t>
      </w:r>
      <w:r w:rsidR="00BB16DF" w:rsidRPr="000D4C80">
        <w:rPr>
          <w:rFonts w:cs="Times New Roman"/>
        </w:rPr>
        <w:t xml:space="preserve"> Office space.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The office space occupied by the Board shall be in one of the State office buildings if space is available.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60.</w:t>
      </w:r>
      <w:r w:rsidR="00BB16DF" w:rsidRPr="000D4C80">
        <w:rPr>
          <w:rFonts w:cs="Times New Roman"/>
        </w:rPr>
        <w:t xml:space="preserve"> Powers.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70.</w:t>
      </w:r>
      <w:r w:rsidR="00BB16DF" w:rsidRPr="000D4C80">
        <w:rPr>
          <w:rFonts w:cs="Times New Roman"/>
        </w:rPr>
        <w:t xml:space="preserve"> Approval of charters of banks, building and loan associations, savings and loan associations, and savings banks;  approval of branches.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w:t>
      </w:r>
      <w:r w:rsidR="000D4C80" w:rsidRPr="000D4C80">
        <w:rPr>
          <w:rFonts w:cs="Times New Roman"/>
        </w:rPr>
        <w:t xml:space="preserve">Section </w:t>
      </w:r>
      <w:r w:rsidRPr="000D4C80">
        <w:rPr>
          <w:rFonts w:cs="Times New Roman"/>
        </w:rPr>
        <w:t>34</w:t>
      </w:r>
      <w:r w:rsidR="000D4C80" w:rsidRPr="000D4C80">
        <w:rPr>
          <w:rFonts w:cs="Times New Roman"/>
        </w:rPr>
        <w:noBreakHyphen/>
      </w:r>
      <w:r w:rsidRPr="000D4C80">
        <w:rPr>
          <w:rFonts w:cs="Times New Roman"/>
        </w:rPr>
        <w:t>28</w:t>
      </w:r>
      <w:r w:rsidR="000D4C80" w:rsidRPr="000D4C80">
        <w:rPr>
          <w:rFonts w:cs="Times New Roman"/>
        </w:rPr>
        <w:noBreakHyphen/>
      </w:r>
      <w:r w:rsidRPr="000D4C80">
        <w:rPr>
          <w:rFonts w:cs="Times New Roman"/>
        </w:rPr>
        <w:t xml:space="preserve">30 is not considered a branch of a bank, building and loan association, savings and loan association, or a savings bank and is not subject to any of the provisions of this section applicable to branch applications.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80.</w:t>
      </w:r>
      <w:r w:rsidR="00BB16DF" w:rsidRPr="000D4C80">
        <w:rPr>
          <w:rFonts w:cs="Times New Roman"/>
        </w:rPr>
        <w:t xml:space="preserve"> Examining department;  Commissioner of Banking.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90.</w:t>
      </w:r>
      <w:r w:rsidR="00BB16DF" w:rsidRPr="000D4C80">
        <w:rPr>
          <w:rFonts w:cs="Times New Roman"/>
        </w:rPr>
        <w:t xml:space="preserve"> Commissioner of Banking shall report criminal violations to Board.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100.</w:t>
      </w:r>
      <w:r w:rsidR="00BB16DF" w:rsidRPr="000D4C80">
        <w:rPr>
          <w:rFonts w:cs="Times New Roman"/>
        </w:rPr>
        <w:t xml:space="preserve"> Initiation of criminal prosecutions.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110.</w:t>
      </w:r>
      <w:r w:rsidR="00BB16DF" w:rsidRPr="000D4C80">
        <w:rPr>
          <w:rFonts w:cs="Times New Roman"/>
        </w:rPr>
        <w:t xml:space="preserve"> Authority for state</w:t>
      </w:r>
      <w:r w:rsidRPr="000D4C80">
        <w:rPr>
          <w:rFonts w:cs="Times New Roman"/>
        </w:rPr>
        <w:noBreakHyphen/>
      </w:r>
      <w:r w:rsidR="00BB16DF" w:rsidRPr="000D4C80">
        <w:rPr>
          <w:rFonts w:cs="Times New Roman"/>
        </w:rPr>
        <w:t xml:space="preserve">chartered banks, savings and loan associations, and credit unions, and licensed consumer finance companies to engage in certain activities.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[Section effective until January 1, 2010.  See, also, section effective January 1, 2010.]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(A) Notwithstanding any other provision of law and in addition to all of the powers granted under Chapters 1 through 31 of Title 34 and Chapter 3 of Title 37, the State Board of Financial Institutions, by regulation or by issuing operational instructions, may permit: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(1) state</w:t>
      </w:r>
      <w:r w:rsidR="000D4C80" w:rsidRPr="000D4C80">
        <w:rPr>
          <w:rFonts w:cs="Times New Roman"/>
        </w:rPr>
        <w:noBreakHyphen/>
      </w:r>
      <w:r w:rsidRPr="000D4C80">
        <w:rPr>
          <w:rFonts w:cs="Times New Roman"/>
        </w:rPr>
        <w:t>chartered banks to engage in any activity authorized for national banks by federal law or regulation of the Comptroller of the Currency or for state</w:t>
      </w:r>
      <w:r w:rsidR="000D4C80" w:rsidRPr="000D4C80">
        <w:rPr>
          <w:rFonts w:cs="Times New Roman"/>
        </w:rPr>
        <w:noBreakHyphen/>
      </w:r>
      <w:r w:rsidRPr="000D4C80">
        <w:rPr>
          <w:rFonts w:cs="Times New Roman"/>
        </w:rPr>
        <w:t xml:space="preserve">chartered savings and loan associations by this title or regulation or operational instruction of the State Board of Financial Institutions;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(2) state</w:t>
      </w:r>
      <w:r w:rsidR="000D4C80" w:rsidRPr="000D4C80">
        <w:rPr>
          <w:rFonts w:cs="Times New Roman"/>
        </w:rPr>
        <w:noBreakHyphen/>
      </w:r>
      <w:r w:rsidRPr="000D4C80">
        <w:rPr>
          <w:rFonts w:cs="Times New Roman"/>
        </w:rPr>
        <w:t>chartered savings and loan associations to engage in any activity authorized for federally</w:t>
      </w:r>
      <w:r w:rsidR="000D4C80" w:rsidRPr="000D4C80">
        <w:rPr>
          <w:rFonts w:cs="Times New Roman"/>
        </w:rPr>
        <w:noBreakHyphen/>
      </w:r>
      <w:r w:rsidRPr="000D4C80">
        <w:rPr>
          <w:rFonts w:cs="Times New Roman"/>
        </w:rPr>
        <w:t>chartered savings and loan associations by federal law or regulation of the Office of Thrift Supervision or for state</w:t>
      </w:r>
      <w:r w:rsidR="000D4C80" w:rsidRPr="000D4C80">
        <w:rPr>
          <w:rFonts w:cs="Times New Roman"/>
        </w:rPr>
        <w:noBreakHyphen/>
      </w:r>
      <w:r w:rsidRPr="000D4C80">
        <w:rPr>
          <w:rFonts w:cs="Times New Roman"/>
        </w:rPr>
        <w:t xml:space="preserve">chartered banks by this title or regulation or operational instruction of the State Board of Financial Institutions;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(3) cooperative credit unions to engage in any activity authorized for federally</w:t>
      </w:r>
      <w:r w:rsidR="000D4C80" w:rsidRPr="000D4C80">
        <w:rPr>
          <w:rFonts w:cs="Times New Roman"/>
        </w:rPr>
        <w:noBreakHyphen/>
      </w:r>
      <w:r w:rsidRPr="000D4C80">
        <w:rPr>
          <w:rFonts w:cs="Times New Roman"/>
        </w:rPr>
        <w:t xml:space="preserve">chartered credit unions by federal law or by regulation of the National Credit Union Administration;  and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w:t>
      </w: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(B) For the purpose of this section, the term </w:t>
      </w:r>
      <w:r w:rsidR="000D4C80" w:rsidRPr="000D4C80">
        <w:rPr>
          <w:rFonts w:cs="Times New Roman"/>
        </w:rPr>
        <w:t>“</w:t>
      </w:r>
      <w:r w:rsidRPr="000D4C80">
        <w:rPr>
          <w:rFonts w:cs="Times New Roman"/>
        </w:rPr>
        <w:t>activity</w:t>
      </w:r>
      <w:r w:rsidR="000D4C80" w:rsidRPr="000D4C80">
        <w:rPr>
          <w:rFonts w:cs="Times New Roman"/>
        </w:rPr>
        <w:t>”</w:t>
      </w:r>
      <w:r w:rsidRPr="000D4C80">
        <w:rPr>
          <w:rFonts w:cs="Times New Roman"/>
        </w:rPr>
        <w:t xml:space="preserve"> includes the terms and conditions under which the activity may be exercised, as well as the authority to make a particular type of loan or investment or otherwise to engage in an approved activity.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110.</w:t>
      </w:r>
      <w:r w:rsidR="00BB16DF" w:rsidRPr="000D4C80">
        <w:rPr>
          <w:rFonts w:cs="Times New Roman"/>
        </w:rPr>
        <w:t xml:space="preserve"> Authority for state</w:t>
      </w:r>
      <w:r w:rsidRPr="000D4C80">
        <w:rPr>
          <w:rFonts w:cs="Times New Roman"/>
        </w:rPr>
        <w:noBreakHyphen/>
      </w:r>
      <w:r w:rsidR="00BB16DF" w:rsidRPr="000D4C80">
        <w:rPr>
          <w:rFonts w:cs="Times New Roman"/>
        </w:rPr>
        <w:t xml:space="preserve">chartered banks, savings and loan associations, and credit unions, and licensed consumer finance companies to engage in certain activities.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(A) Notwithstanding any other provision of law and in addition to all of the powers granted under Chapters 1 through 31 of Title 34 and Chapter 3 of Title 37, the State Board of Financial Institutions, by regulation or by issuing operational instructions, may permit: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(1) state</w:t>
      </w:r>
      <w:r w:rsidR="000D4C80" w:rsidRPr="000D4C80">
        <w:rPr>
          <w:rFonts w:cs="Times New Roman"/>
        </w:rPr>
        <w:noBreakHyphen/>
      </w:r>
      <w:r w:rsidRPr="000D4C80">
        <w:rPr>
          <w:rFonts w:cs="Times New Roman"/>
        </w:rPr>
        <w:t>chartered banks to engage in any activity authorized for national banks by federal law or regulation of the Comptroller of the Currency or for state</w:t>
      </w:r>
      <w:r w:rsidR="000D4C80" w:rsidRPr="000D4C80">
        <w:rPr>
          <w:rFonts w:cs="Times New Roman"/>
        </w:rPr>
        <w:noBreakHyphen/>
      </w:r>
      <w:r w:rsidRPr="000D4C80">
        <w:rPr>
          <w:rFonts w:cs="Times New Roman"/>
        </w:rPr>
        <w:t xml:space="preserve">chartered savings and loan associations by this title or regulation or operational instruction of the State Board of Financial Institutions;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(2) state</w:t>
      </w:r>
      <w:r w:rsidR="000D4C80" w:rsidRPr="000D4C80">
        <w:rPr>
          <w:rFonts w:cs="Times New Roman"/>
        </w:rPr>
        <w:noBreakHyphen/>
      </w:r>
      <w:r w:rsidRPr="000D4C80">
        <w:rPr>
          <w:rFonts w:cs="Times New Roman"/>
        </w:rPr>
        <w:t>chartered savings and loan associations to engage in any activity authorized for federally</w:t>
      </w:r>
      <w:r w:rsidR="000D4C80" w:rsidRPr="000D4C80">
        <w:rPr>
          <w:rFonts w:cs="Times New Roman"/>
        </w:rPr>
        <w:noBreakHyphen/>
      </w:r>
      <w:r w:rsidRPr="000D4C80">
        <w:rPr>
          <w:rFonts w:cs="Times New Roman"/>
        </w:rPr>
        <w:t>chartered savings and loan associations by federal law or regulation of the Office of Thrift Supervision or for state</w:t>
      </w:r>
      <w:r w:rsidR="000D4C80" w:rsidRPr="000D4C80">
        <w:rPr>
          <w:rFonts w:cs="Times New Roman"/>
        </w:rPr>
        <w:noBreakHyphen/>
      </w:r>
      <w:r w:rsidRPr="000D4C80">
        <w:rPr>
          <w:rFonts w:cs="Times New Roman"/>
        </w:rPr>
        <w:t xml:space="preserve">chartered banks by this title or regulation or operational instruction of the State Board of Financial Institutions;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(3) cooperative credit unions to engage in any activity authorized for federally</w:t>
      </w:r>
      <w:r w:rsidR="000D4C80" w:rsidRPr="000D4C80">
        <w:rPr>
          <w:rFonts w:cs="Times New Roman"/>
        </w:rPr>
        <w:noBreakHyphen/>
      </w:r>
      <w:r w:rsidRPr="000D4C80">
        <w:rPr>
          <w:rFonts w:cs="Times New Roman"/>
        </w:rPr>
        <w:t xml:space="preserve">chartered credit unions by federal law or by regulation of the National Credit Union Administration;  and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[Subsection effective January 1, 2010.]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(A) Notwithstanding any other provision of law and in addition to all of the powers granted under Chapters 1 through 31, Title 34 and Chapter 3, Title 37, the State Board of Financial Institutions, by regulation or by issuing operational instructions, may permit: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(1) state</w:t>
      </w:r>
      <w:r w:rsidR="000D4C80" w:rsidRPr="000D4C80">
        <w:rPr>
          <w:rFonts w:cs="Times New Roman"/>
        </w:rPr>
        <w:noBreakHyphen/>
      </w:r>
      <w:r w:rsidRPr="000D4C80">
        <w:rPr>
          <w:rFonts w:cs="Times New Roman"/>
        </w:rPr>
        <w:t>chartered banks to engage in any activity authorized for national banks by federal law or regulation of the Comptroller of the Currency or for state</w:t>
      </w:r>
      <w:r w:rsidR="000D4C80" w:rsidRPr="000D4C80">
        <w:rPr>
          <w:rFonts w:cs="Times New Roman"/>
        </w:rPr>
        <w:noBreakHyphen/>
      </w:r>
      <w:r w:rsidRPr="000D4C80">
        <w:rPr>
          <w:rFonts w:cs="Times New Roman"/>
        </w:rPr>
        <w:t xml:space="preserve">chartered savings and loan associations by this title or regulation or operational instruction of the State Board of Financial Institutions;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(2) state</w:t>
      </w:r>
      <w:r w:rsidR="000D4C80" w:rsidRPr="000D4C80">
        <w:rPr>
          <w:rFonts w:cs="Times New Roman"/>
        </w:rPr>
        <w:noBreakHyphen/>
      </w:r>
      <w:r w:rsidRPr="000D4C80">
        <w:rPr>
          <w:rFonts w:cs="Times New Roman"/>
        </w:rPr>
        <w:t>chartered savings and loan associations to engage in any activity authorized for federally chartered savings and loan associations by federal law or regulation of the Office of Thrift Supervision or for state</w:t>
      </w:r>
      <w:r w:rsidR="000D4C80" w:rsidRPr="000D4C80">
        <w:rPr>
          <w:rFonts w:cs="Times New Roman"/>
        </w:rPr>
        <w:noBreakHyphen/>
      </w:r>
      <w:r w:rsidRPr="000D4C80">
        <w:rPr>
          <w:rFonts w:cs="Times New Roman"/>
        </w:rPr>
        <w:t xml:space="preserve">chartered banks by this title or regulation or operational instruction of the State Board of Financial Institutions;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(3) cooperative credit unions to engage in any activity authorized for federally chartered credit unions by federal law or by regulation of the National Credit Union Administration;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 </w:t>
      </w: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(B) For the purpose of this section, the term </w:t>
      </w:r>
      <w:r w:rsidR="000D4C80" w:rsidRPr="000D4C80">
        <w:rPr>
          <w:rFonts w:cs="Times New Roman"/>
        </w:rPr>
        <w:t>“</w:t>
      </w:r>
      <w:r w:rsidRPr="000D4C80">
        <w:rPr>
          <w:rFonts w:cs="Times New Roman"/>
        </w:rPr>
        <w:t>activity</w:t>
      </w:r>
      <w:r w:rsidR="000D4C80" w:rsidRPr="000D4C80">
        <w:rPr>
          <w:rFonts w:cs="Times New Roman"/>
        </w:rPr>
        <w:t>”</w:t>
      </w:r>
      <w:r w:rsidRPr="000D4C80">
        <w:rPr>
          <w:rFonts w:cs="Times New Roman"/>
        </w:rPr>
        <w:t xml:space="preserve"> includes the terms and conditions under which the activity may be exercised, as well as the authority to make a particular type of loan or investment or otherwise to engage in an approved activity.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120.</w:t>
      </w:r>
      <w:r w:rsidR="00BB16DF" w:rsidRPr="000D4C80">
        <w:rPr>
          <w:rFonts w:cs="Times New Roman"/>
        </w:rPr>
        <w:t xml:space="preserve"> Penalties for obstructing Commissioner of Banking.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130.</w:t>
      </w:r>
      <w:r w:rsidR="00BB16DF" w:rsidRPr="000D4C80">
        <w:rPr>
          <w:rFonts w:cs="Times New Roman"/>
        </w:rPr>
        <w:t xml:space="preserve"> Study of capital reserve position of financial institutions;  report.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b/>
        </w:rPr>
        <w:t xml:space="preserve">SECTION </w:t>
      </w:r>
      <w:r w:rsidR="00BB16DF" w:rsidRPr="000D4C80">
        <w:rPr>
          <w:rFonts w:cs="Times New Roman"/>
          <w:b/>
        </w:rPr>
        <w:t>34</w:t>
      </w:r>
      <w:r w:rsidRPr="000D4C80">
        <w:rPr>
          <w:rFonts w:cs="Times New Roman"/>
          <w:b/>
        </w:rPr>
        <w:noBreakHyphen/>
      </w:r>
      <w:r w:rsidR="00BB16DF" w:rsidRPr="000D4C80">
        <w:rPr>
          <w:rFonts w:cs="Times New Roman"/>
          <w:b/>
        </w:rPr>
        <w:t>1</w:t>
      </w:r>
      <w:r w:rsidRPr="000D4C80">
        <w:rPr>
          <w:rFonts w:cs="Times New Roman"/>
          <w:b/>
        </w:rPr>
        <w:noBreakHyphen/>
      </w:r>
      <w:r w:rsidR="00BB16DF" w:rsidRPr="000D4C80">
        <w:rPr>
          <w:rFonts w:cs="Times New Roman"/>
          <w:b/>
        </w:rPr>
        <w:t>140.</w:t>
      </w:r>
      <w:r w:rsidR="00BB16DF" w:rsidRPr="000D4C80">
        <w:rPr>
          <w:rFonts w:cs="Times New Roman"/>
        </w:rPr>
        <w:t xml:space="preserve"> State preemption of lender regulation. </w:t>
      </w:r>
    </w:p>
    <w:p w:rsid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(1) is subject to the jurisdiction of the State Board of Financial Institutions;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 </w:t>
      </w:r>
    </w:p>
    <w:p w:rsidR="00BB16DF"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 xml:space="preserve">(3) originates, purchases, sells, or assigns securities, services, property interests, or obligations created by a financial transaction or loan made, executed, or originated to assist or facilitate the transaction by a person referred to in item (1) or (2);  or </w:t>
      </w:r>
    </w:p>
    <w:p w:rsidR="000D4C80" w:rsidRPr="000D4C80" w:rsidRDefault="00BB16DF"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4C80">
        <w:rPr>
          <w:rFonts w:cs="Times New Roman"/>
        </w:rPr>
        <w:t>(4) sells or markets banking, insurance, securities, or commodities services provided by an institution or entity defined in or required to comply with the Federal Gramm</w:t>
      </w:r>
      <w:r w:rsidR="000D4C80" w:rsidRPr="000D4C80">
        <w:rPr>
          <w:rFonts w:cs="Times New Roman"/>
        </w:rPr>
        <w:noBreakHyphen/>
      </w:r>
      <w:r w:rsidRPr="000D4C80">
        <w:rPr>
          <w:rFonts w:cs="Times New Roman"/>
        </w:rPr>
        <w:t>Leach</w:t>
      </w:r>
      <w:r w:rsidR="000D4C80" w:rsidRPr="000D4C80">
        <w:rPr>
          <w:rFonts w:cs="Times New Roman"/>
        </w:rPr>
        <w:noBreakHyphen/>
      </w:r>
      <w:r w:rsidRPr="000D4C80">
        <w:rPr>
          <w:rFonts w:cs="Times New Roman"/>
        </w:rPr>
        <w:t xml:space="preserve">Bliley Financial Modernization Act, 113 Stat. 1338. </w:t>
      </w:r>
    </w:p>
    <w:p w:rsidR="000D4C80" w:rsidRPr="000D4C80" w:rsidRDefault="000D4C80"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D4C80" w:rsidRDefault="00184435" w:rsidP="000D4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D4C80" w:rsidSect="000D4C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C80" w:rsidRDefault="000D4C80" w:rsidP="000D4C80">
      <w:r>
        <w:separator/>
      </w:r>
    </w:p>
  </w:endnote>
  <w:endnote w:type="continuationSeparator" w:id="0">
    <w:p w:rsidR="000D4C80" w:rsidRDefault="000D4C80" w:rsidP="000D4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80" w:rsidRPr="000D4C80" w:rsidRDefault="000D4C80" w:rsidP="000D4C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80" w:rsidRPr="000D4C80" w:rsidRDefault="000D4C80" w:rsidP="000D4C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80" w:rsidRPr="000D4C80" w:rsidRDefault="000D4C80" w:rsidP="000D4C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C80" w:rsidRDefault="000D4C80" w:rsidP="000D4C80">
      <w:r>
        <w:separator/>
      </w:r>
    </w:p>
  </w:footnote>
  <w:footnote w:type="continuationSeparator" w:id="0">
    <w:p w:rsidR="000D4C80" w:rsidRDefault="000D4C80" w:rsidP="000D4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80" w:rsidRPr="000D4C80" w:rsidRDefault="000D4C80" w:rsidP="000D4C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80" w:rsidRPr="000D4C80" w:rsidRDefault="000D4C80" w:rsidP="000D4C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80" w:rsidRPr="000D4C80" w:rsidRDefault="000D4C80" w:rsidP="000D4C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16DF"/>
    <w:rsid w:val="000D4C80"/>
    <w:rsid w:val="00184435"/>
    <w:rsid w:val="001D4267"/>
    <w:rsid w:val="00296744"/>
    <w:rsid w:val="00406D01"/>
    <w:rsid w:val="00817EA2"/>
    <w:rsid w:val="00840CEB"/>
    <w:rsid w:val="00BB16DF"/>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C80"/>
    <w:rPr>
      <w:rFonts w:ascii="Tahoma" w:hAnsi="Tahoma" w:cs="Tahoma"/>
      <w:sz w:val="16"/>
      <w:szCs w:val="16"/>
    </w:rPr>
  </w:style>
  <w:style w:type="character" w:customStyle="1" w:styleId="BalloonTextChar">
    <w:name w:val="Balloon Text Char"/>
    <w:basedOn w:val="DefaultParagraphFont"/>
    <w:link w:val="BalloonText"/>
    <w:uiPriority w:val="99"/>
    <w:semiHidden/>
    <w:rsid w:val="000D4C80"/>
    <w:rPr>
      <w:rFonts w:ascii="Tahoma" w:hAnsi="Tahoma" w:cs="Tahoma"/>
      <w:sz w:val="16"/>
      <w:szCs w:val="16"/>
    </w:rPr>
  </w:style>
  <w:style w:type="paragraph" w:styleId="Header">
    <w:name w:val="header"/>
    <w:basedOn w:val="Normal"/>
    <w:link w:val="HeaderChar"/>
    <w:uiPriority w:val="99"/>
    <w:semiHidden/>
    <w:unhideWhenUsed/>
    <w:rsid w:val="000D4C80"/>
    <w:pPr>
      <w:tabs>
        <w:tab w:val="center" w:pos="4680"/>
        <w:tab w:val="right" w:pos="9360"/>
      </w:tabs>
    </w:pPr>
  </w:style>
  <w:style w:type="character" w:customStyle="1" w:styleId="HeaderChar">
    <w:name w:val="Header Char"/>
    <w:basedOn w:val="DefaultParagraphFont"/>
    <w:link w:val="Header"/>
    <w:uiPriority w:val="99"/>
    <w:semiHidden/>
    <w:rsid w:val="000D4C80"/>
  </w:style>
  <w:style w:type="paragraph" w:styleId="Footer">
    <w:name w:val="footer"/>
    <w:basedOn w:val="Normal"/>
    <w:link w:val="FooterChar"/>
    <w:uiPriority w:val="99"/>
    <w:semiHidden/>
    <w:unhideWhenUsed/>
    <w:rsid w:val="000D4C80"/>
    <w:pPr>
      <w:tabs>
        <w:tab w:val="center" w:pos="4680"/>
        <w:tab w:val="right" w:pos="9360"/>
      </w:tabs>
    </w:pPr>
  </w:style>
  <w:style w:type="character" w:customStyle="1" w:styleId="FooterChar">
    <w:name w:val="Footer Char"/>
    <w:basedOn w:val="DefaultParagraphFont"/>
    <w:link w:val="Footer"/>
    <w:uiPriority w:val="99"/>
    <w:semiHidden/>
    <w:rsid w:val="000D4C80"/>
  </w:style>
  <w:style w:type="character" w:styleId="Hyperlink">
    <w:name w:val="Hyperlink"/>
    <w:basedOn w:val="DefaultParagraphFont"/>
    <w:semiHidden/>
    <w:rsid w:val="001D42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2758</Words>
  <Characters>15721</Characters>
  <Application>Microsoft Office Word</Application>
  <DocSecurity>0</DocSecurity>
  <Lines>131</Lines>
  <Paragraphs>36</Paragraphs>
  <ScaleCrop>false</ScaleCrop>
  <Company>LPITS</Company>
  <LinksUpToDate>false</LinksUpToDate>
  <CharactersWithSpaces>18443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2009-12-16T14:28:00Z</dcterms:created>
  <dcterms:modified xsi:type="dcterms:W3CDTF">2009-12-22T18:41:00Z</dcterms:modified>
</cp:coreProperties>
</file>