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A4" w:rsidRPr="00B35EDA" w:rsidRDefault="006A1CA4" w:rsidP="00B35EDA">
      <w:pPr>
        <w:spacing w:after="0"/>
        <w:jc w:val="center"/>
        <w:rPr>
          <w:sz w:val="22"/>
          <w:szCs w:val="22"/>
        </w:rPr>
      </w:pPr>
      <w:r w:rsidRPr="00B35EDA">
        <w:rPr>
          <w:sz w:val="22"/>
          <w:szCs w:val="22"/>
        </w:rPr>
        <w:t>DISCLAIMER</w:t>
      </w:r>
    </w:p>
    <w:p w:rsidR="006A1CA4" w:rsidRPr="00B35EDA" w:rsidRDefault="006A1CA4" w:rsidP="00B35EDA">
      <w:pPr>
        <w:spacing w:after="0"/>
        <w:rPr>
          <w:sz w:val="22"/>
          <w:szCs w:val="22"/>
        </w:rPr>
      </w:pPr>
    </w:p>
    <w:p w:rsidR="006A1CA4" w:rsidRPr="00B35EDA" w:rsidRDefault="006A1CA4" w:rsidP="00B35EDA">
      <w:pPr>
        <w:spacing w:after="0"/>
        <w:jc w:val="both"/>
        <w:rPr>
          <w:sz w:val="22"/>
          <w:szCs w:val="22"/>
        </w:rPr>
      </w:pPr>
      <w:r w:rsidRPr="00B35ED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A1CA4" w:rsidRPr="00B35EDA" w:rsidRDefault="006A1CA4" w:rsidP="00B35EDA">
      <w:pPr>
        <w:spacing w:after="0"/>
        <w:rPr>
          <w:sz w:val="22"/>
          <w:szCs w:val="22"/>
        </w:rPr>
      </w:pPr>
    </w:p>
    <w:p w:rsidR="006A1CA4" w:rsidRPr="00B35EDA" w:rsidRDefault="006A1CA4" w:rsidP="00B35EDA">
      <w:pPr>
        <w:spacing w:after="0"/>
        <w:jc w:val="both"/>
        <w:rPr>
          <w:sz w:val="22"/>
          <w:szCs w:val="22"/>
        </w:rPr>
      </w:pPr>
      <w:r w:rsidRPr="00B35ED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1CA4" w:rsidRPr="00B35EDA" w:rsidRDefault="006A1CA4" w:rsidP="00B35EDA">
      <w:pPr>
        <w:spacing w:after="0"/>
        <w:rPr>
          <w:sz w:val="22"/>
          <w:szCs w:val="22"/>
        </w:rPr>
      </w:pPr>
    </w:p>
    <w:p w:rsidR="006A1CA4" w:rsidRPr="00B35EDA" w:rsidRDefault="006A1CA4" w:rsidP="00B35EDA">
      <w:pPr>
        <w:spacing w:after="0"/>
        <w:jc w:val="both"/>
        <w:rPr>
          <w:sz w:val="22"/>
          <w:szCs w:val="22"/>
        </w:rPr>
      </w:pPr>
      <w:r w:rsidRPr="00B35ED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1CA4" w:rsidRPr="00B35EDA" w:rsidRDefault="006A1CA4" w:rsidP="00B35EDA">
      <w:pPr>
        <w:spacing w:after="0"/>
        <w:rPr>
          <w:sz w:val="22"/>
          <w:szCs w:val="22"/>
        </w:rPr>
      </w:pPr>
    </w:p>
    <w:p w:rsidR="006A1CA4" w:rsidRPr="00B35EDA" w:rsidRDefault="006A1CA4" w:rsidP="00B35EDA">
      <w:pPr>
        <w:spacing w:after="0"/>
        <w:jc w:val="both"/>
        <w:rPr>
          <w:sz w:val="22"/>
          <w:szCs w:val="22"/>
        </w:rPr>
      </w:pPr>
      <w:r w:rsidRPr="00B35ED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35EDA">
          <w:rPr>
            <w:rStyle w:val="Hyperlink"/>
            <w:sz w:val="22"/>
            <w:szCs w:val="22"/>
          </w:rPr>
          <w:t>LPITS@scstatehouse.gov</w:t>
        </w:r>
      </w:hyperlink>
      <w:r w:rsidRPr="00B35ED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A1CA4" w:rsidRDefault="006A1CA4"/>
    <w:p w:rsidR="006A1CA4" w:rsidRDefault="006A1CA4">
      <w:pPr>
        <w:widowControl/>
        <w:autoSpaceDE/>
        <w:autoSpaceDN/>
        <w:adjustRightInd/>
        <w:spacing w:after="200" w:line="276" w:lineRule="auto"/>
        <w:rPr>
          <w:color w:val="auto"/>
          <w:sz w:val="22"/>
        </w:rPr>
      </w:pPr>
      <w:r>
        <w:rPr>
          <w:color w:val="auto"/>
          <w:sz w:val="22"/>
        </w:rPr>
        <w:br w:type="page"/>
      </w:r>
    </w:p>
    <w:p w:rsid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D187B">
        <w:rPr>
          <w:color w:val="auto"/>
          <w:sz w:val="22"/>
        </w:rPr>
        <w:lastRenderedPageBreak/>
        <w:t>CHAPTER 13.</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D187B">
        <w:rPr>
          <w:color w:val="auto"/>
          <w:sz w:val="22"/>
        </w:rPr>
        <w:t xml:space="preserve"> IONIZING RADIATION INJURY</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10.</w:t>
      </w:r>
      <w:r w:rsidR="00F15EC1" w:rsidRPr="00ED187B">
        <w:rPr>
          <w:color w:val="auto"/>
          <w:sz w:val="22"/>
        </w:rPr>
        <w:t xml:space="preserve"> Definitions.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As used in this chapter: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(1) </w:t>
      </w:r>
      <w:r w:rsidR="00ED187B" w:rsidRPr="00ED187B">
        <w:rPr>
          <w:color w:val="auto"/>
          <w:sz w:val="22"/>
        </w:rPr>
        <w:t>“</w:t>
      </w:r>
      <w:r w:rsidRPr="00ED187B">
        <w:rPr>
          <w:color w:val="auto"/>
          <w:sz w:val="22"/>
        </w:rPr>
        <w:t>Ionizing radiation</w:t>
      </w:r>
      <w:r w:rsidR="00ED187B" w:rsidRPr="00ED187B">
        <w:rPr>
          <w:color w:val="auto"/>
          <w:sz w:val="22"/>
        </w:rPr>
        <w:t>”</w:t>
      </w:r>
      <w:r w:rsidRPr="00ED187B">
        <w:rPr>
          <w:color w:val="auto"/>
          <w:sz w:val="22"/>
        </w:rPr>
        <w:t xml:space="preserve"> means any particulate or electromagnetic radiation capable of producing ions directly or indirectly in its passage through matter.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(2) </w:t>
      </w:r>
      <w:r w:rsidR="00ED187B" w:rsidRPr="00ED187B">
        <w:rPr>
          <w:color w:val="auto"/>
          <w:sz w:val="22"/>
        </w:rPr>
        <w:t>“</w:t>
      </w:r>
      <w:r w:rsidRPr="00ED187B">
        <w:rPr>
          <w:color w:val="auto"/>
          <w:sz w:val="22"/>
        </w:rPr>
        <w:t>Ionizing radiation injury</w:t>
      </w:r>
      <w:r w:rsidR="00ED187B" w:rsidRPr="00ED187B">
        <w:rPr>
          <w:color w:val="auto"/>
          <w:sz w:val="22"/>
        </w:rPr>
        <w:t>”</w:t>
      </w:r>
      <w:r w:rsidRPr="00ED187B">
        <w:rPr>
          <w:color w:val="auto"/>
          <w:sz w:val="22"/>
        </w:rPr>
        <w:t xml:space="preserve"> means any harmful change in the human organism, including damage to or loss of a prosthetic appliance, arising out of and in the course of employment and caused by exposure to ionizing radiation.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(3) </w:t>
      </w:r>
      <w:r w:rsidR="00ED187B" w:rsidRPr="00ED187B">
        <w:rPr>
          <w:color w:val="auto"/>
          <w:sz w:val="22"/>
        </w:rPr>
        <w:t>“</w:t>
      </w:r>
      <w:r w:rsidRPr="00ED187B">
        <w:rPr>
          <w:color w:val="auto"/>
          <w:sz w:val="22"/>
        </w:rPr>
        <w:t>Ionizing radiation disability</w:t>
      </w:r>
      <w:r w:rsidR="00ED187B" w:rsidRPr="00ED187B">
        <w:rPr>
          <w:color w:val="auto"/>
          <w:sz w:val="22"/>
        </w:rPr>
        <w:t>”</w:t>
      </w:r>
      <w:r w:rsidRPr="00ED187B">
        <w:rPr>
          <w:color w:val="auto"/>
          <w:sz w:val="22"/>
        </w:rPr>
        <w:t xml:space="preserve"> means any temporary or permanent, partial or total impairment of natural capability or a decrease in wage</w:t>
      </w:r>
      <w:r w:rsidR="00ED187B" w:rsidRPr="00ED187B">
        <w:rPr>
          <w:color w:val="auto"/>
          <w:sz w:val="22"/>
        </w:rPr>
        <w:noBreakHyphen/>
      </w:r>
      <w:r w:rsidRPr="00ED187B">
        <w:rPr>
          <w:color w:val="auto"/>
          <w:sz w:val="22"/>
        </w:rPr>
        <w:t xml:space="preserve">earning capacity arising out of and in the course of employment and caused by exposure to ionizing radiation.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(4) </w:t>
      </w:r>
      <w:r w:rsidR="00ED187B" w:rsidRPr="00ED187B">
        <w:rPr>
          <w:color w:val="auto"/>
          <w:sz w:val="22"/>
        </w:rPr>
        <w:t>“</w:t>
      </w:r>
      <w:r w:rsidRPr="00ED187B">
        <w:rPr>
          <w:color w:val="auto"/>
          <w:sz w:val="22"/>
        </w:rPr>
        <w:t>Permanent physical impairment</w:t>
      </w:r>
      <w:r w:rsidR="00ED187B" w:rsidRPr="00ED187B">
        <w:rPr>
          <w:color w:val="auto"/>
          <w:sz w:val="22"/>
        </w:rPr>
        <w:t>”</w:t>
      </w:r>
      <w:r w:rsidRPr="00ED187B">
        <w:rPr>
          <w:color w:val="auto"/>
          <w:sz w:val="22"/>
        </w:rPr>
        <w:t xml:space="preserve"> means any permanent condition, whether congenital or due to injury or disease, of such seriousness as to constitute a hindrance or obstacle to obtaining employment or to obtaining reemployment if the employee should become unemployed.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(5) </w:t>
      </w:r>
      <w:r w:rsidR="00ED187B" w:rsidRPr="00ED187B">
        <w:rPr>
          <w:color w:val="auto"/>
          <w:sz w:val="22"/>
        </w:rPr>
        <w:t>“</w:t>
      </w:r>
      <w:r w:rsidRPr="00ED187B">
        <w:rPr>
          <w:color w:val="auto"/>
          <w:sz w:val="22"/>
        </w:rPr>
        <w:t>Death</w:t>
      </w:r>
      <w:r w:rsidR="00ED187B" w:rsidRPr="00ED187B">
        <w:rPr>
          <w:color w:val="auto"/>
          <w:sz w:val="22"/>
        </w:rPr>
        <w:t>”</w:t>
      </w:r>
      <w:r w:rsidRPr="00ED187B">
        <w:rPr>
          <w:color w:val="auto"/>
          <w:sz w:val="22"/>
        </w:rPr>
        <w:t xml:space="preserve"> means death resulting from an ionizing radiation injury.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20.</w:t>
      </w:r>
      <w:r w:rsidR="00F15EC1" w:rsidRPr="00ED187B">
        <w:rPr>
          <w:color w:val="auto"/>
          <w:sz w:val="22"/>
        </w:rPr>
        <w:t xml:space="preserve"> Employers and employees subject to chapter.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 The following shall constitute employers who shall be subject to the provisions of this chapter: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(2) The State, or any agency thereof, and each political subdivision of the State, or any agency thereof, or public or quasi</w:t>
      </w:r>
      <w:r w:rsidR="00ED187B" w:rsidRPr="00ED187B">
        <w:rPr>
          <w:color w:val="auto"/>
          <w:sz w:val="22"/>
        </w:rPr>
        <w:noBreakHyphen/>
      </w:r>
      <w:r w:rsidRPr="00ED187B">
        <w:rPr>
          <w:color w:val="auto"/>
          <w:sz w:val="22"/>
        </w:rPr>
        <w:t xml:space="preserve">public corporation that has one or more employees and is engaged in activities which involve the use or presence of ionizing radiation.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(b) The following shall constitute employees who shall be subject to the provisions of this chapter: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30.</w:t>
      </w:r>
      <w:r w:rsidR="00F15EC1" w:rsidRPr="00ED187B">
        <w:rPr>
          <w:color w:val="auto"/>
          <w:sz w:val="22"/>
        </w:rPr>
        <w:t xml:space="preserve"> Effect of injury suffered outside State;  effect of injury to employee of nonresident employer;  effect of award under law of another state.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lastRenderedPageBreak/>
        <w:t>(c) The payment or award of benefits under the workers</w:t>
      </w:r>
      <w:r w:rsidR="00ED187B" w:rsidRPr="00ED187B">
        <w:rPr>
          <w:color w:val="auto"/>
          <w:sz w:val="22"/>
        </w:rPr>
        <w:t>’</w:t>
      </w:r>
      <w:r w:rsidRPr="00ED187B">
        <w:rPr>
          <w:color w:val="auto"/>
          <w:sz w:val="22"/>
        </w:rPr>
        <w:t xml:space="preserve">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40.</w:t>
      </w:r>
      <w:r w:rsidR="00F15EC1" w:rsidRPr="00ED187B">
        <w:rPr>
          <w:color w:val="auto"/>
          <w:sz w:val="22"/>
        </w:rPr>
        <w:t xml:space="preserve"> Waiver by employee shall be invalid.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No agreement by an employee to waive his right to compensation shall be valid with regard to ionizing radiation injury or disability.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50.</w:t>
      </w:r>
      <w:r w:rsidR="00F15EC1" w:rsidRPr="00ED187B">
        <w:rPr>
          <w:color w:val="auto"/>
          <w:sz w:val="22"/>
        </w:rPr>
        <w:t xml:space="preserve"> Employer who is liable for awards;  apportionment of liability.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Industrial Commission which shall apportion such liability among the several employers in whose employ the employee was exposed to ionizing radiation.  The method of apportionment shall be determined by the Commission. </w:t>
      </w:r>
    </w:p>
    <w:p w:rsidR="006A1CA4" w:rsidRDefault="006A1CA4"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60.</w:t>
      </w:r>
      <w:r w:rsidR="00F15EC1" w:rsidRPr="00ED187B">
        <w:rPr>
          <w:color w:val="auto"/>
          <w:sz w:val="22"/>
        </w:rPr>
        <w:t xml:space="preserve"> Time for filing claims.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 In cases involving radiation injury or disability the time for filing claims shall not begin to run until: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(1) The employee sustains such injury or disability, and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(2) The employee knows, or by the exercise of reasonable diligence should know, of the existence of the injury or disability and its possible relationship to his employment.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(b) The time for filing claims for benefits in the event of death shall not begin to run until the person entitled to file such claims knows, or by the exercise of reasonable diligence should know, the possible relationship of the death to the employment.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70.</w:t>
      </w:r>
      <w:r w:rsidR="00F15EC1" w:rsidRPr="00ED187B">
        <w:rPr>
          <w:color w:val="auto"/>
          <w:sz w:val="22"/>
        </w:rPr>
        <w:t xml:space="preserve"> Compensability of all forms of injury, disability or death.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All forms of ionizing radiation injury, disability or death shall be compensable under this chapter.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80.</w:t>
      </w:r>
      <w:r w:rsidR="00F15EC1" w:rsidRPr="00ED187B">
        <w:rPr>
          <w:color w:val="auto"/>
          <w:sz w:val="22"/>
        </w:rPr>
        <w:t xml:space="preserve"> Employee</w:t>
      </w:r>
      <w:r w:rsidRPr="00ED187B">
        <w:rPr>
          <w:color w:val="auto"/>
          <w:sz w:val="22"/>
        </w:rPr>
        <w:t>’</w:t>
      </w:r>
      <w:r w:rsidR="00F15EC1" w:rsidRPr="00ED187B">
        <w:rPr>
          <w:color w:val="auto"/>
          <w:sz w:val="22"/>
        </w:rPr>
        <w:t xml:space="preserve">s right to medical services, appliances and supplies.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(b) The Industrial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 </w:t>
      </w:r>
    </w:p>
    <w:p w:rsidR="006A1CA4" w:rsidRDefault="006A1CA4"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90.</w:t>
      </w:r>
      <w:r w:rsidR="00F15EC1" w:rsidRPr="00ED187B">
        <w:rPr>
          <w:color w:val="auto"/>
          <w:sz w:val="22"/>
        </w:rPr>
        <w:t xml:space="preserve"> Employee</w:t>
      </w:r>
      <w:r w:rsidRPr="00ED187B">
        <w:rPr>
          <w:color w:val="auto"/>
          <w:sz w:val="22"/>
        </w:rPr>
        <w:t>’</w:t>
      </w:r>
      <w:r w:rsidR="00F15EC1" w:rsidRPr="00ED187B">
        <w:rPr>
          <w:color w:val="auto"/>
          <w:sz w:val="22"/>
        </w:rPr>
        <w:t xml:space="preserve">s right to vocational rehabilitation services.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Industrial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Industrial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ED187B" w:rsidRPr="00ED187B">
        <w:rPr>
          <w:color w:val="auto"/>
          <w:sz w:val="22"/>
        </w:rPr>
        <w:noBreakHyphen/>
      </w:r>
      <w:r w:rsidRPr="00ED187B">
        <w:rPr>
          <w:color w:val="auto"/>
          <w:sz w:val="22"/>
        </w:rPr>
        <w:t>two weeks, except in unusual cases when by special order of the Industrial Commission, after affording the parties an opportunity to be heard, the period may be extended for an additional twenty</w:t>
      </w:r>
      <w:r w:rsidR="00ED187B" w:rsidRPr="00ED187B">
        <w:rPr>
          <w:color w:val="auto"/>
          <w:sz w:val="22"/>
        </w:rPr>
        <w:noBreakHyphen/>
      </w:r>
      <w:r w:rsidRPr="00ED187B">
        <w:rPr>
          <w:color w:val="auto"/>
          <w:sz w:val="22"/>
        </w:rPr>
        <w:t xml:space="preserve">six weeks.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(b) Where rehabilitation services require residence at or near the facility or institution away from the employee</w:t>
      </w:r>
      <w:r w:rsidR="00ED187B" w:rsidRPr="00ED187B">
        <w:rPr>
          <w:color w:val="auto"/>
          <w:sz w:val="22"/>
        </w:rPr>
        <w:t>’</w:t>
      </w:r>
      <w:r w:rsidRPr="00ED187B">
        <w:rPr>
          <w:color w:val="auto"/>
          <w:sz w:val="22"/>
        </w:rPr>
        <w:t xml:space="preserve">s customary residence, reasonable cost of his board, lodging and travel shall be paid for by the employer.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(c) Refusal to accept rehabilitation services pursuant to order of the Industrial Commission shall result in loss of compensation for each week of the period of refusal. </w:t>
      </w:r>
    </w:p>
    <w:p w:rsidR="006A1CA4" w:rsidRDefault="006A1CA4"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100.</w:t>
      </w:r>
      <w:r w:rsidR="00F15EC1" w:rsidRPr="00ED187B">
        <w:rPr>
          <w:color w:val="auto"/>
          <w:sz w:val="22"/>
        </w:rPr>
        <w:t xml:space="preserve"> Certain settlements shall be invalid unless approved by Commission.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Any settlement which waives liability for possible subsequently appearing consequences of ionizing radiation injury or disability is invalid unless approved by the Industrial Commission. </w:t>
      </w:r>
    </w:p>
    <w:p w:rsidR="006A1CA4" w:rsidRDefault="006A1CA4"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110.</w:t>
      </w:r>
      <w:r w:rsidR="00F15EC1" w:rsidRPr="00ED187B">
        <w:rPr>
          <w:color w:val="auto"/>
          <w:sz w:val="22"/>
        </w:rPr>
        <w:t xml:space="preserve"> Powers of Commission.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The Industrial Commission is hereby authorized: </w:t>
      </w:r>
    </w:p>
    <w:p w:rsidR="00D50972"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(1) To accept and administer loans, grants or other funds or gifts, conditional or otherwise, in furtherance of its function, from the Federal Government and other sources, public or private;  and </w:t>
      </w: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(2) To require the keeping of radiation exposure records by employers covered under </w:t>
      </w:r>
      <w:r w:rsidR="00ED187B" w:rsidRPr="00ED187B">
        <w:rPr>
          <w:color w:val="auto"/>
          <w:sz w:val="22"/>
        </w:rPr>
        <w:t xml:space="preserve">Section </w:t>
      </w:r>
      <w:r w:rsidRPr="00ED187B">
        <w:rPr>
          <w:color w:val="auto"/>
          <w:sz w:val="22"/>
        </w:rPr>
        <w:t>42</w:t>
      </w:r>
      <w:r w:rsidR="00ED187B" w:rsidRPr="00ED187B">
        <w:rPr>
          <w:color w:val="auto"/>
          <w:sz w:val="22"/>
        </w:rPr>
        <w:noBreakHyphen/>
      </w:r>
      <w:r w:rsidRPr="00ED187B">
        <w:rPr>
          <w:color w:val="auto"/>
          <w:sz w:val="22"/>
        </w:rPr>
        <w:t>13</w:t>
      </w:r>
      <w:r w:rsidR="00ED187B" w:rsidRPr="00ED187B">
        <w:rPr>
          <w:color w:val="auto"/>
          <w:sz w:val="22"/>
        </w:rPr>
        <w:noBreakHyphen/>
      </w:r>
      <w:r w:rsidRPr="00ED187B">
        <w:rPr>
          <w:color w:val="auto"/>
          <w:sz w:val="22"/>
        </w:rPr>
        <w:t xml:space="preserve">20 of this chapter and the furnishing of such exposure records to the Industrial Commission or its successor organizations upon request.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A1CA4" w:rsidRDefault="006A1CA4"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120.</w:t>
      </w:r>
      <w:r w:rsidR="00F15EC1" w:rsidRPr="00ED187B">
        <w:rPr>
          <w:color w:val="auto"/>
          <w:sz w:val="22"/>
        </w:rPr>
        <w:t xml:space="preserve"> Application of other provisions of this Title.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All the provisions of the Workers</w:t>
      </w:r>
      <w:r w:rsidR="00ED187B" w:rsidRPr="00ED187B">
        <w:rPr>
          <w:color w:val="auto"/>
          <w:sz w:val="22"/>
        </w:rPr>
        <w:t>’</w:t>
      </w:r>
      <w:r w:rsidRPr="00ED187B">
        <w:rPr>
          <w:color w:val="auto"/>
          <w:sz w:val="22"/>
        </w:rPr>
        <w:t xml:space="preserve"> Compensation Act, Title 42, shall be applicable to this chapter except where they are specifically contrary thereto.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b/>
          <w:color w:val="auto"/>
          <w:sz w:val="22"/>
        </w:rPr>
        <w:t xml:space="preserve">SECTION </w:t>
      </w:r>
      <w:r w:rsidR="00F15EC1" w:rsidRPr="00ED187B">
        <w:rPr>
          <w:b/>
          <w:color w:val="auto"/>
          <w:sz w:val="22"/>
        </w:rPr>
        <w:t>42</w:t>
      </w:r>
      <w:r w:rsidRPr="00ED187B">
        <w:rPr>
          <w:b/>
          <w:color w:val="auto"/>
          <w:sz w:val="22"/>
        </w:rPr>
        <w:noBreakHyphen/>
      </w:r>
      <w:r w:rsidR="00F15EC1" w:rsidRPr="00ED187B">
        <w:rPr>
          <w:b/>
          <w:color w:val="auto"/>
          <w:sz w:val="22"/>
        </w:rPr>
        <w:t>13</w:t>
      </w:r>
      <w:r w:rsidRPr="00ED187B">
        <w:rPr>
          <w:b/>
          <w:color w:val="auto"/>
          <w:sz w:val="22"/>
        </w:rPr>
        <w:noBreakHyphen/>
      </w:r>
      <w:r w:rsidR="00F15EC1" w:rsidRPr="00ED187B">
        <w:rPr>
          <w:b/>
          <w:color w:val="auto"/>
          <w:sz w:val="22"/>
        </w:rPr>
        <w:t>130.</w:t>
      </w:r>
      <w:r w:rsidR="00F15EC1" w:rsidRPr="00ED187B">
        <w:rPr>
          <w:color w:val="auto"/>
          <w:sz w:val="22"/>
        </w:rPr>
        <w:t xml:space="preserve"> Rejection of chapter. </w:t>
      </w:r>
    </w:p>
    <w:p w:rsid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187B" w:rsidRPr="00ED187B" w:rsidRDefault="00F15EC1"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187B">
        <w:rPr>
          <w:color w:val="auto"/>
          <w:sz w:val="22"/>
        </w:rPr>
        <w:t xml:space="preserve">Either employer or employee may reject the provisions of this chapter under the same terms and conditions as he may reject other provisions of this Title. </w:t>
      </w:r>
    </w:p>
    <w:p w:rsidR="00ED187B" w:rsidRPr="00ED187B" w:rsidRDefault="00ED187B" w:rsidP="00ED18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D187B" w:rsidRPr="00ED187B" w:rsidSect="00ED18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72" w:rsidRDefault="00F15EC1">
      <w:pPr>
        <w:spacing w:after="0"/>
      </w:pPr>
      <w:r>
        <w:separator/>
      </w:r>
    </w:p>
  </w:endnote>
  <w:endnote w:type="continuationSeparator" w:id="0">
    <w:p w:rsidR="00D50972" w:rsidRDefault="00F15E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7B" w:rsidRPr="00ED187B" w:rsidRDefault="00ED187B" w:rsidP="00ED18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72" w:rsidRPr="00ED187B" w:rsidRDefault="00D50972" w:rsidP="00ED18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7B" w:rsidRPr="00ED187B" w:rsidRDefault="00ED187B" w:rsidP="00ED1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72" w:rsidRDefault="00F15EC1">
      <w:pPr>
        <w:spacing w:after="0"/>
      </w:pPr>
      <w:r>
        <w:separator/>
      </w:r>
    </w:p>
  </w:footnote>
  <w:footnote w:type="continuationSeparator" w:id="0">
    <w:p w:rsidR="00D50972" w:rsidRDefault="00F15E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7B" w:rsidRPr="00ED187B" w:rsidRDefault="00ED187B" w:rsidP="00ED1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7B" w:rsidRPr="00ED187B" w:rsidRDefault="00ED187B" w:rsidP="00ED18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87B" w:rsidRPr="00ED187B" w:rsidRDefault="00ED187B" w:rsidP="00ED18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EC1"/>
    <w:rsid w:val="005372F5"/>
    <w:rsid w:val="006A1CA4"/>
    <w:rsid w:val="00B35EDA"/>
    <w:rsid w:val="00D50972"/>
    <w:rsid w:val="00ED187B"/>
    <w:rsid w:val="00F15EC1"/>
    <w:rsid w:val="00F17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7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187B"/>
    <w:pPr>
      <w:tabs>
        <w:tab w:val="center" w:pos="4680"/>
        <w:tab w:val="right" w:pos="9360"/>
      </w:tabs>
      <w:spacing w:after="0"/>
    </w:pPr>
  </w:style>
  <w:style w:type="character" w:customStyle="1" w:styleId="HeaderChar">
    <w:name w:val="Header Char"/>
    <w:basedOn w:val="DefaultParagraphFont"/>
    <w:link w:val="Header"/>
    <w:uiPriority w:val="99"/>
    <w:semiHidden/>
    <w:rsid w:val="00ED187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D187B"/>
    <w:pPr>
      <w:tabs>
        <w:tab w:val="center" w:pos="4680"/>
        <w:tab w:val="right" w:pos="9360"/>
      </w:tabs>
      <w:spacing w:after="0"/>
    </w:pPr>
  </w:style>
  <w:style w:type="character" w:customStyle="1" w:styleId="FooterChar">
    <w:name w:val="Footer Char"/>
    <w:basedOn w:val="DefaultParagraphFont"/>
    <w:link w:val="Footer"/>
    <w:uiPriority w:val="99"/>
    <w:semiHidden/>
    <w:rsid w:val="00ED187B"/>
    <w:rPr>
      <w:rFonts w:ascii="Times New Roman" w:hAnsi="Times New Roman" w:cs="Times New Roman"/>
      <w:color w:val="000000"/>
      <w:sz w:val="24"/>
      <w:szCs w:val="24"/>
    </w:rPr>
  </w:style>
  <w:style w:type="character" w:styleId="FootnoteReference">
    <w:name w:val="footnote reference"/>
    <w:basedOn w:val="DefaultParagraphFont"/>
    <w:uiPriority w:val="99"/>
    <w:rsid w:val="00D50972"/>
    <w:rPr>
      <w:color w:val="0000FF"/>
      <w:position w:val="6"/>
      <w:sz w:val="20"/>
      <w:szCs w:val="20"/>
    </w:rPr>
  </w:style>
  <w:style w:type="character" w:styleId="Hyperlink">
    <w:name w:val="Hyperlink"/>
    <w:basedOn w:val="DefaultParagraphFont"/>
    <w:semiHidden/>
    <w:rsid w:val="006A1C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10097</Characters>
  <Application>Microsoft Office Word</Application>
  <DocSecurity>0</DocSecurity>
  <Lines>84</Lines>
  <Paragraphs>23</Paragraphs>
  <ScaleCrop>false</ScaleCrop>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2009-12-23T15:27:00Z</dcterms:modified>
</cp:coreProperties>
</file>