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52" w:rsidRDefault="00696452">
      <w:pPr>
        <w:jc w:val="center"/>
      </w:pPr>
      <w:r>
        <w:t>DISCLAIMER</w:t>
      </w:r>
    </w:p>
    <w:p w:rsidR="00696452" w:rsidRDefault="00696452"/>
    <w:p w:rsidR="00696452" w:rsidRDefault="006964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96452" w:rsidRDefault="00696452"/>
    <w:p w:rsidR="00696452" w:rsidRDefault="006964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6452" w:rsidRDefault="00696452"/>
    <w:p w:rsidR="00696452" w:rsidRDefault="006964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6452" w:rsidRDefault="00696452"/>
    <w:p w:rsidR="00696452" w:rsidRDefault="006964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6452" w:rsidRDefault="00696452"/>
    <w:p w:rsidR="00696452" w:rsidRDefault="00696452">
      <w:pPr>
        <w:rPr>
          <w:rFonts w:cs="Times New Roman"/>
        </w:rPr>
      </w:pPr>
      <w:r>
        <w:rPr>
          <w:rFonts w:cs="Times New Roman"/>
        </w:rPr>
        <w:br w:type="page"/>
      </w:r>
    </w:p>
    <w:p w:rsid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0484">
        <w:rPr>
          <w:rFonts w:cs="Times New Roman"/>
        </w:rPr>
        <w:t>CHAPTER 57.</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0484">
        <w:rPr>
          <w:rFonts w:cs="Times New Roman"/>
        </w:rPr>
        <w:t xml:space="preserve"> ENVIRONMENTAL AUDIT PRIVILEGE AND VOLUNTARY DISCLOSURE</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10.</w:t>
      </w:r>
      <w:r w:rsidR="00F251C4" w:rsidRPr="00630484">
        <w:rPr>
          <w:rFonts w:cs="Times New Roman"/>
        </w:rPr>
        <w:t xml:space="preserve"> Purpose.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(A) The General Assembly finds that the protection of the environment rests principally on the public</w:t>
      </w:r>
      <w:r w:rsidR="00630484" w:rsidRPr="00630484">
        <w:rPr>
          <w:rFonts w:cs="Times New Roman"/>
        </w:rPr>
        <w:t>’</w:t>
      </w:r>
      <w:r w:rsidRPr="00630484">
        <w:rPr>
          <w:rFonts w:cs="Times New Roman"/>
        </w:rPr>
        <w:t>s voluntary compliance with environmental laws;  that voluntary compliance is most effectively achieved through the implementation of regular self</w:t>
      </w:r>
      <w:r w:rsidR="00630484" w:rsidRPr="00630484">
        <w:rPr>
          <w:rFonts w:cs="Times New Roman"/>
        </w:rPr>
        <w:noBreakHyphen/>
      </w:r>
      <w:r w:rsidRPr="00630484">
        <w:rPr>
          <w:rFonts w:cs="Times New Roman"/>
        </w:rPr>
        <w:t>evaluative activities such as audits of compliance status and management systems to assure compliance;  and that it is in the public</w:t>
      </w:r>
      <w:r w:rsidR="00630484" w:rsidRPr="00630484">
        <w:rPr>
          <w:rFonts w:cs="Times New Roman"/>
        </w:rPr>
        <w:t>’</w:t>
      </w:r>
      <w:r w:rsidRPr="00630484">
        <w:rPr>
          <w:rFonts w:cs="Times New Roman"/>
        </w:rPr>
        <w:t>s interest to encourage these activities by assuring limited protection of audit findings and of fair treatment of those who report an environmental compliance violation or audit findings to regulatory authorities in accordance with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(B) Notwithstanding any other provisions of law, nothing in this chapter shall be construed to protect individuals, entities, or facilities from a criminal investigation or prosecution carried out by any appropriate governmental entity. </w:t>
      </w: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(C) Notwithstanding any other provision of law, any privilege granted by this chapter shall apply only to those communications, oral or written, pertaining to and made in connection with the self</w:t>
      </w:r>
      <w:r w:rsidR="00630484" w:rsidRPr="00630484">
        <w:rPr>
          <w:rFonts w:cs="Times New Roman"/>
        </w:rPr>
        <w:noBreakHyphen/>
      </w:r>
      <w:r w:rsidRPr="00630484">
        <w:rPr>
          <w:rFonts w:cs="Times New Roman"/>
        </w:rPr>
        <w:t xml:space="preserve">audit and shall not apply to the facts relating to the violation itself.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20.</w:t>
      </w:r>
      <w:r w:rsidR="00F251C4" w:rsidRPr="00630484">
        <w:rPr>
          <w:rFonts w:cs="Times New Roman"/>
        </w:rPr>
        <w:t xml:space="preserve"> Definitions.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As used in this chapter: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(1) </w:t>
      </w:r>
      <w:r w:rsidR="00630484" w:rsidRPr="00630484">
        <w:rPr>
          <w:rFonts w:cs="Times New Roman"/>
        </w:rPr>
        <w:t>“</w:t>
      </w:r>
      <w:r w:rsidRPr="00630484">
        <w:rPr>
          <w:rFonts w:cs="Times New Roman"/>
        </w:rPr>
        <w:t>Department</w:t>
      </w:r>
      <w:r w:rsidR="00630484" w:rsidRPr="00630484">
        <w:rPr>
          <w:rFonts w:cs="Times New Roman"/>
        </w:rPr>
        <w:t>”</w:t>
      </w:r>
      <w:r w:rsidRPr="00630484">
        <w:rPr>
          <w:rFonts w:cs="Times New Roman"/>
        </w:rPr>
        <w:t xml:space="preserve"> means the South Carolina Department of Health and Environmental Control.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(2) </w:t>
      </w:r>
      <w:r w:rsidR="00630484" w:rsidRPr="00630484">
        <w:rPr>
          <w:rFonts w:cs="Times New Roman"/>
        </w:rPr>
        <w:t>“</w:t>
      </w:r>
      <w:r w:rsidRPr="00630484">
        <w:rPr>
          <w:rFonts w:cs="Times New Roman"/>
        </w:rPr>
        <w:t>Environmental audit</w:t>
      </w:r>
      <w:r w:rsidR="00630484" w:rsidRPr="00630484">
        <w:rPr>
          <w:rFonts w:cs="Times New Roman"/>
        </w:rPr>
        <w:t>”</w:t>
      </w:r>
      <w:r w:rsidRPr="00630484">
        <w:rPr>
          <w:rFonts w:cs="Times New Roman"/>
        </w:rPr>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630484" w:rsidRPr="00630484">
        <w:rPr>
          <w:rFonts w:cs="Times New Roman"/>
        </w:rPr>
        <w:t>’</w:t>
      </w:r>
      <w:r w:rsidRPr="00630484">
        <w:rPr>
          <w:rFonts w:cs="Times New Roman"/>
        </w:rPr>
        <w:t xml:space="preserve">s bona fide intended completion schedule.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(3) </w:t>
      </w:r>
      <w:r w:rsidR="00630484" w:rsidRPr="00630484">
        <w:rPr>
          <w:rFonts w:cs="Times New Roman"/>
        </w:rPr>
        <w:t>“</w:t>
      </w:r>
      <w:r w:rsidRPr="00630484">
        <w:rPr>
          <w:rFonts w:cs="Times New Roman"/>
        </w:rPr>
        <w:t>Environmental audit report</w:t>
      </w:r>
      <w:r w:rsidR="00630484" w:rsidRPr="00630484">
        <w:rPr>
          <w:rFonts w:cs="Times New Roman"/>
        </w:rPr>
        <w:t>”</w:t>
      </w:r>
      <w:r w:rsidRPr="00630484">
        <w:rPr>
          <w:rFonts w:cs="Times New Roman"/>
        </w:rPr>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w:t>
      </w:r>
      <w:r w:rsidRPr="00630484">
        <w:rPr>
          <w:rFonts w:cs="Times New Roman"/>
        </w:rPr>
        <w:lastRenderedPageBreak/>
        <w:t>findings, opinions, suggestions, recommendations, conclusions, drafts, memoranda, drawings, photographs, computer</w:t>
      </w:r>
      <w:r w:rsidR="00630484" w:rsidRPr="00630484">
        <w:rPr>
          <w:rFonts w:cs="Times New Roman"/>
        </w:rPr>
        <w:noBreakHyphen/>
      </w:r>
      <w:r w:rsidRPr="00630484">
        <w:rPr>
          <w:rFonts w:cs="Times New Roman"/>
        </w:rPr>
        <w:t>generated or electronically</w:t>
      </w:r>
      <w:r w:rsidR="00630484" w:rsidRPr="00630484">
        <w:rPr>
          <w:rFonts w:cs="Times New Roman"/>
        </w:rPr>
        <w:noBreakHyphen/>
      </w:r>
      <w:r w:rsidRPr="00630484">
        <w:rPr>
          <w:rFonts w:cs="Times New Roman"/>
        </w:rPr>
        <w:t xml:space="preserve">recorded information, maps, charts, graphs, and surveys, provided the supporting information is collected or developed for the primary purpose and in the course of an environmental audit.  An environmental audit report, when completed, may have these components: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(a) an audit report prepared by an auditor, which may include the scope and date of the audit and the information gained in the audit, together with exhibits and appendices and may include conclusions and recommendations;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(b) memoranda and documents analyzing the report and discussing implementation issues;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(c) an audit implementation plan that addresses correcting past noncompliance, improving current compliance, and preventing future noncompliance. </w:t>
      </w: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(4) </w:t>
      </w:r>
      <w:r w:rsidR="00630484" w:rsidRPr="00630484">
        <w:rPr>
          <w:rFonts w:cs="Times New Roman"/>
        </w:rPr>
        <w:t>“</w:t>
      </w:r>
      <w:r w:rsidRPr="00630484">
        <w:rPr>
          <w:rFonts w:cs="Times New Roman"/>
        </w:rPr>
        <w:t>Environmental laws</w:t>
      </w:r>
      <w:r w:rsidR="00630484" w:rsidRPr="00630484">
        <w:rPr>
          <w:rFonts w:cs="Times New Roman"/>
        </w:rPr>
        <w:t>”</w:t>
      </w:r>
      <w:r w:rsidRPr="00630484">
        <w:rPr>
          <w:rFonts w:cs="Times New Roman"/>
        </w:rPr>
        <w:t xml:space="preserve"> means all provisions of federal, state, regional, and local laws, regulations, and ordinances pertaining to environmental matters.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30.</w:t>
      </w:r>
      <w:r w:rsidR="00F251C4" w:rsidRPr="00630484">
        <w:rPr>
          <w:rFonts w:cs="Times New Roman"/>
        </w:rPr>
        <w:t xml:space="preserve"> Environmental audit report;  privilege.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(A) An environmental audit report or any part of an environmental audit report is privileged and, therefore, immune from discovery and is not admissible as evidence in a civil or administrative penalty action, except as provided in Sections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40 and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50.  These documents are not entitled to the privilege: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(1) information obtained by observation by a regulatory agency;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(2) information obtained from a source independent of the environmental audit;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(3) documents, communication, data, reports, or other information required to be collected, maintained, otherwise made available, or reported to a regulatory agency or any other persons by statute, regulation, ordinance, permit, order, consent agreement, or as otherwise provided by law;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(4) documents prepared either prior to the beginning of the environmental audit or subsequent to the completion date of the audit report, and in all cases, any documents prepared independent of the audit or audit report;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(5) documents prepared as a result of multiple or continuous self</w:t>
      </w:r>
      <w:r w:rsidR="00630484" w:rsidRPr="00630484">
        <w:rPr>
          <w:rFonts w:cs="Times New Roman"/>
        </w:rPr>
        <w:noBreakHyphen/>
      </w:r>
      <w:r w:rsidRPr="00630484">
        <w:rPr>
          <w:rFonts w:cs="Times New Roman"/>
        </w:rPr>
        <w:t xml:space="preserve">auditing conducted in an effort to intentionally avoid liability for violations;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(6) information which is knowingly misrepresented or misstated or which is knowingly deleted or withheld from an environmental audit report, whether or not included in a subsequent environmental audit report;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630484" w:rsidRPr="00630484">
        <w:rPr>
          <w:rFonts w:cs="Times New Roman"/>
        </w:rPr>
        <w:t>’</w:t>
      </w:r>
      <w:r w:rsidRPr="00630484">
        <w:rPr>
          <w:rFonts w:cs="Times New Roman"/>
        </w:rPr>
        <w:t xml:space="preserve">s determination that acceptable progress is being made.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30(E) or in Sections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40 or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50.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(C) Nothing contained in this chapter may restrict a party in a proceeding before the South Carolina Workers</w:t>
      </w:r>
      <w:r w:rsidR="00630484" w:rsidRPr="00630484">
        <w:rPr>
          <w:rFonts w:cs="Times New Roman"/>
        </w:rPr>
        <w:t>’</w:t>
      </w:r>
      <w:r w:rsidRPr="00630484">
        <w:rPr>
          <w:rFonts w:cs="Times New Roman"/>
        </w:rPr>
        <w:t xml:space="preserve"> Compensation Commission from obtaining or discovering any evidence necessary or appropriate for the proof of any issue pending in the case, regardless of whether evidence is privileged </w:t>
      </w:r>
      <w:r w:rsidRPr="00630484">
        <w:rPr>
          <w:rFonts w:cs="Times New Roman"/>
        </w:rPr>
        <w:lastRenderedPageBreak/>
        <w:t>pursuant to this chapter.  Further, nothing contained in this chapter may prevent the admissibility of evidence which is otherwise relevant and admissible in a proceeding before the South Carolina Workers</w:t>
      </w:r>
      <w:r w:rsidR="00630484" w:rsidRPr="00630484">
        <w:rPr>
          <w:rFonts w:cs="Times New Roman"/>
        </w:rPr>
        <w:t>’</w:t>
      </w:r>
      <w:r w:rsidRPr="00630484">
        <w:rPr>
          <w:rFonts w:cs="Times New Roman"/>
        </w:rPr>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630484" w:rsidRPr="00630484">
        <w:rPr>
          <w:rFonts w:cs="Times New Roman"/>
        </w:rPr>
        <w:t>’</w:t>
      </w:r>
      <w:r w:rsidRPr="00630484">
        <w:rPr>
          <w:rFonts w:cs="Times New Roman"/>
        </w:rPr>
        <w:t xml:space="preserve"> compensation proceeding.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 </w:t>
      </w: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(E) Nothing in this chapter may be construed to circumvent the employee protection provisions provided by federal or state law.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40.</w:t>
      </w:r>
      <w:r w:rsidR="00F251C4" w:rsidRPr="00630484">
        <w:rPr>
          <w:rFonts w:cs="Times New Roman"/>
        </w:rPr>
        <w:t xml:space="preserve"> Waiver of privilege.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(A) The privilege provided for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30 does not apply to the extent that it is expressly waived in writing by the owner or operator of a facility at which an environmental audit was conducted and who prepared or caused to be prepared the audit report as a result of the audit.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(B) The audit report and information generated by the audit may be disclosed without waiving the privilege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30 to: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(1) a person employed by the owner or operator or the parent corporation of the audited facility;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(2) a legal representative of the owner or operator or parent corporation;  or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(3) an independent contractor retained by the owner or operator or parent corporation to conduct an audit on or to address an issue or issues raised by the audit.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(C) Disclosure of an audit report or information generated by the audit under these circumstances does not waive the privilege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30: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(1) disclosure made under the terms of a confidentiality agreement between the owner or operator of the facility audited and a potential purchaser of the business or facility audited;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(2) disclosure made under the terms of a confidentiality agreement between governmental officials and the owner or operator of the facility audited; </w:t>
      </w: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(3) disclosure made under the terms of a confidentiality agreement between a customer, lending institution, or insurance company with an existing or proposed relationship with the facility.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45.</w:t>
      </w:r>
      <w:r w:rsidR="00F251C4" w:rsidRPr="00630484">
        <w:rPr>
          <w:rFonts w:cs="Times New Roman"/>
        </w:rPr>
        <w:t xml:space="preserve"> Notification of audit.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In order to assert at any time in the future the privilege established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30, the facility conducting the environmental audit shall, upon inspection by the department of the facility or no later than ten working days after completion of the department</w:t>
      </w:r>
      <w:r w:rsidR="00630484" w:rsidRPr="00630484">
        <w:rPr>
          <w:rFonts w:cs="Times New Roman"/>
        </w:rPr>
        <w:t>’</w:t>
      </w:r>
      <w:r w:rsidRPr="00630484">
        <w:rPr>
          <w:rFonts w:cs="Times New Roman"/>
        </w:rPr>
        <w:t>s inspection, notify the department of the existence of any audit relevant to the subject of the department</w:t>
      </w:r>
      <w:r w:rsidR="00630484" w:rsidRPr="00630484">
        <w:rPr>
          <w:rFonts w:cs="Times New Roman"/>
        </w:rPr>
        <w:t>’</w:t>
      </w:r>
      <w:r w:rsidRPr="00630484">
        <w:rPr>
          <w:rFonts w:cs="Times New Roman"/>
        </w:rPr>
        <w:t xml:space="preserve">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50.</w:t>
      </w:r>
      <w:r w:rsidR="00F251C4" w:rsidRPr="00630484">
        <w:rPr>
          <w:rFonts w:cs="Times New Roman"/>
        </w:rPr>
        <w:t xml:space="preserve"> Revocation of privilege in administrative proceedings.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30 to an audit report if the factors set forth in this section apply.  In a civil proceeding, the court, after an in camera review, shall revoke the privilege provided for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30 if the court determines that disclosure of the environmental audit report was sought after the effective date of this chapter, and: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(1) the privilege is asserted for purposes of deception or evasion;  or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(2) even if subject to the privilege provided for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30: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(a) the material shows evidence of significant noncompliance with applicable environmental laws;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(b) the owner or operator of the facility has not promptly initiated and pursued with diligence appropriate action to achieve compliance with these environmental laws or has not made reasonable efforts to complete any necessary permit application;  and </w:t>
      </w: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(c) as a result, the owner or operator of the facility did not or will not achieve compliance with applicable environmental laws or did not or will not complete the necessary permit application within a reasonable period of time.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60.</w:t>
      </w:r>
      <w:r w:rsidR="00F251C4" w:rsidRPr="00630484">
        <w:rPr>
          <w:rFonts w:cs="Times New Roman"/>
        </w:rPr>
        <w:t xml:space="preserve"> Privilege in criminal proceedings.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The privilege provided for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30 is not applicable in any criminal proceeding.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70.</w:t>
      </w:r>
      <w:r w:rsidR="00F251C4" w:rsidRPr="00630484">
        <w:rPr>
          <w:rFonts w:cs="Times New Roman"/>
        </w:rPr>
        <w:t xml:space="preserve"> Burden of proof.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A party asserting the privilege provided for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30 has the burden of proving that the materials claimed as privileged constitute an environmental audit report as defined by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20 and also of proving that compliance has been achieved or will be achieved through the exercise of best efforts.  A party seeking disclosure under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50 has the burden of proving the condition for disclosure set forth in that section.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80.</w:t>
      </w:r>
      <w:r w:rsidR="00F251C4" w:rsidRPr="00630484">
        <w:rPr>
          <w:rFonts w:cs="Times New Roman"/>
        </w:rPr>
        <w:t xml:space="preserve"> Stipulations;  declaratory rulings.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The parties may at any time stipulate to entry of an order directing that specific information contained in an environmental audit report is or is not subject to the privilege.  In the absence of an on</w:t>
      </w:r>
      <w:r w:rsidR="00630484" w:rsidRPr="00630484">
        <w:rPr>
          <w:rFonts w:cs="Times New Roman"/>
        </w:rPr>
        <w:noBreakHyphen/>
      </w:r>
      <w:r w:rsidRPr="00630484">
        <w:rPr>
          <w:rFonts w:cs="Times New Roman"/>
        </w:rPr>
        <w:t>going proceeding, where the parties are not in agreement, the department may seek a declaratory ruling from the circuit court on the issue of whether the materials are privileged under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30 and whether the privilege, if existing, should be revoked pursuant to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50.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90.</w:t>
      </w:r>
      <w:r w:rsidR="00F251C4" w:rsidRPr="00630484">
        <w:rPr>
          <w:rFonts w:cs="Times New Roman"/>
        </w:rPr>
        <w:t xml:space="preserve"> Construction.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Nothing in this chapter limits, waives, or abrogates: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(1) the scope or nature of any statutory or common law privilege, including the work</w:t>
      </w:r>
      <w:r w:rsidR="00630484" w:rsidRPr="00630484">
        <w:rPr>
          <w:rFonts w:cs="Times New Roman"/>
        </w:rPr>
        <w:noBreakHyphen/>
      </w:r>
      <w:r w:rsidRPr="00630484">
        <w:rPr>
          <w:rFonts w:cs="Times New Roman"/>
        </w:rPr>
        <w:t>product privilege or the attorney</w:t>
      </w:r>
      <w:r w:rsidR="00630484" w:rsidRPr="00630484">
        <w:rPr>
          <w:rFonts w:cs="Times New Roman"/>
        </w:rPr>
        <w:noBreakHyphen/>
      </w:r>
      <w:r w:rsidRPr="00630484">
        <w:rPr>
          <w:rFonts w:cs="Times New Roman"/>
        </w:rPr>
        <w:t xml:space="preserve">client privilege;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(2) any existing ability or authority under state law to challenge privilege;  or </w:t>
      </w: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(3) the department</w:t>
      </w:r>
      <w:r w:rsidR="00630484" w:rsidRPr="00630484">
        <w:rPr>
          <w:rFonts w:cs="Times New Roman"/>
        </w:rPr>
        <w:t>’</w:t>
      </w:r>
      <w:r w:rsidRPr="00630484">
        <w:rPr>
          <w:rFonts w:cs="Times New Roman"/>
        </w:rPr>
        <w:t>s authority to obtain or use documents or information that the department otherwise has the authority to obtain under state regulations promulgated pursuant to federally</w:t>
      </w:r>
      <w:r w:rsidR="00630484" w:rsidRPr="00630484">
        <w:rPr>
          <w:rFonts w:cs="Times New Roman"/>
        </w:rPr>
        <w:noBreakHyphen/>
      </w:r>
      <w:r w:rsidRPr="00630484">
        <w:rPr>
          <w:rFonts w:cs="Times New Roman"/>
        </w:rPr>
        <w:t xml:space="preserve">approved programs.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100.</w:t>
      </w:r>
      <w:r w:rsidR="00F251C4" w:rsidRPr="00630484">
        <w:rPr>
          <w:rFonts w:cs="Times New Roman"/>
        </w:rPr>
        <w:t xml:space="preserve"> Voluntary disclosure.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(A) If a person or entity makes a voluntary disclosure of an environmental compliance violation of the state</w:t>
      </w:r>
      <w:r w:rsidR="00630484" w:rsidRPr="00630484">
        <w:rPr>
          <w:rFonts w:cs="Times New Roman"/>
        </w:rPr>
        <w:t>’</w:t>
      </w:r>
      <w:r w:rsidRPr="00630484">
        <w:rPr>
          <w:rFonts w:cs="Times New Roman"/>
        </w:rPr>
        <w:t>s laws, or the federal, regional, or local counterpart or extension of these laws, that person has the burden of proving that the disclosure is voluntary by establishing the elements in Section 48</w:t>
      </w:r>
      <w:r w:rsidR="00630484" w:rsidRPr="00630484">
        <w:rPr>
          <w:rFonts w:cs="Times New Roman"/>
        </w:rPr>
        <w:noBreakHyphen/>
      </w:r>
      <w:r w:rsidRPr="00630484">
        <w:rPr>
          <w:rFonts w:cs="Times New Roman"/>
        </w:rPr>
        <w:t>57</w:t>
      </w:r>
      <w:r w:rsidR="00630484" w:rsidRPr="00630484">
        <w:rPr>
          <w:rFonts w:cs="Times New Roman"/>
        </w:rPr>
        <w:noBreakHyphen/>
      </w:r>
      <w:r w:rsidRPr="00630484">
        <w:rPr>
          <w:rFonts w:cs="Times New Roman"/>
        </w:rPr>
        <w:t xml:space="preserve">100(B) and that the person is therefore entitled to immunity from any administrative or civil penalties associated with the issues disclosed.  Nothing in this section may be construed to provide immunity from criminal penalties.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(B) For purposes of this section, disclosure is voluntary if: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(1) the disclosure is made within fourteen days following a reasonable investigation;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(2) the disclosure is made to an agency having regulatory authority with regard to the violation disclosed;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(3) the person or entity making the disclosure initiates an action to resolve the violation identified in the disclosure in a diligent manner;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(4) the person or entity making the disclosure cooperates with the appropriate agency in connection with investigation of the issues identified in the disclosure;  and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(5) the person or entity making the disclosure diligently pursues compliance and promptly corrects the noncompliance within a reasonable time.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(C) A disclosure is not voluntary for purposes of this section if: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(1) specific permit conditions require monitoring or sampling records and reports or assessment plans and management plans to be maintained or submitted to the department pursuant to an established schedule;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(2) specific permit conditions, final departmental orders, or environmental laws require notification of releases to the environment;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(3) the violation was committed intentionally, wilfully, or through criminal negligence by the person or entity making the disclosure;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(4) the violation was not corrected in a diligent manner;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(5) significant environmental harm or a public health threat was caused by the violation;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(6) the violation occurred within one year of a similar prior violation at the same facility and immunity from civil and administrative penalties was granted by the department for the prior violation;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(7) the violation has resulted in a substantial economic benefit which gives the violator a clear economic advantage over its business competitors;  or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(8) the violation is a violation of the specific terms of a judicial or administrative order.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 </w:t>
      </w:r>
    </w:p>
    <w:p w:rsidR="00F251C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(E) A voluntary disclosure made pursuant to this section is subject to disclosure by the agency pursuant to the South Carolina Freedom of Information Act. </w:t>
      </w: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630484" w:rsidRPr="00630484">
        <w:rPr>
          <w:rFonts w:cs="Times New Roman"/>
        </w:rPr>
        <w:t>’</w:t>
      </w:r>
      <w:r w:rsidRPr="00630484">
        <w:rPr>
          <w:rFonts w:cs="Times New Roman"/>
        </w:rPr>
        <w:t xml:space="preserve">s Uniform Enforcement Policy.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b/>
        </w:rPr>
        <w:t xml:space="preserve">SECTION </w:t>
      </w:r>
      <w:r w:rsidR="00F251C4" w:rsidRPr="00630484">
        <w:rPr>
          <w:rFonts w:cs="Times New Roman"/>
          <w:b/>
        </w:rPr>
        <w:t>48</w:t>
      </w:r>
      <w:r w:rsidRPr="00630484">
        <w:rPr>
          <w:rFonts w:cs="Times New Roman"/>
          <w:b/>
        </w:rPr>
        <w:noBreakHyphen/>
      </w:r>
      <w:r w:rsidR="00F251C4" w:rsidRPr="00630484">
        <w:rPr>
          <w:rFonts w:cs="Times New Roman"/>
          <w:b/>
        </w:rPr>
        <w:t>57</w:t>
      </w:r>
      <w:r w:rsidRPr="00630484">
        <w:rPr>
          <w:rFonts w:cs="Times New Roman"/>
          <w:b/>
        </w:rPr>
        <w:noBreakHyphen/>
      </w:r>
      <w:r w:rsidR="00F251C4" w:rsidRPr="00630484">
        <w:rPr>
          <w:rFonts w:cs="Times New Roman"/>
          <w:b/>
        </w:rPr>
        <w:t>110.</w:t>
      </w:r>
      <w:r w:rsidR="00F251C4" w:rsidRPr="00630484">
        <w:rPr>
          <w:rFonts w:cs="Times New Roman"/>
        </w:rPr>
        <w:t xml:space="preserve"> Effect of state or local governmental rule, regulation, guidance, policy, or permit condition. </w:t>
      </w:r>
    </w:p>
    <w:p w:rsid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484" w:rsidRPr="00630484" w:rsidRDefault="00F251C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0484">
        <w:rPr>
          <w:rFonts w:cs="Times New Roman"/>
        </w:rPr>
        <w:t xml:space="preserve">No state or local governmental rule, regulation, guidance, policy, or permit condition may circumvent or limit the privileges established by this chapter or the exercise of the privileges or the presumption and immunity established by this chapter. </w:t>
      </w:r>
    </w:p>
    <w:p w:rsidR="00630484" w:rsidRPr="00630484" w:rsidRDefault="00630484"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30484" w:rsidRDefault="00184435" w:rsidP="0063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30484" w:rsidSect="006304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484" w:rsidRDefault="00630484" w:rsidP="00630484">
      <w:r>
        <w:separator/>
      </w:r>
    </w:p>
  </w:endnote>
  <w:endnote w:type="continuationSeparator" w:id="0">
    <w:p w:rsidR="00630484" w:rsidRDefault="00630484" w:rsidP="00630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84" w:rsidRPr="00630484" w:rsidRDefault="00630484" w:rsidP="006304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84" w:rsidRPr="00630484" w:rsidRDefault="00630484" w:rsidP="006304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84" w:rsidRPr="00630484" w:rsidRDefault="00630484" w:rsidP="0063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484" w:rsidRDefault="00630484" w:rsidP="00630484">
      <w:r>
        <w:separator/>
      </w:r>
    </w:p>
  </w:footnote>
  <w:footnote w:type="continuationSeparator" w:id="0">
    <w:p w:rsidR="00630484" w:rsidRDefault="00630484" w:rsidP="00630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84" w:rsidRPr="00630484" w:rsidRDefault="00630484" w:rsidP="00630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84" w:rsidRPr="00630484" w:rsidRDefault="00630484" w:rsidP="006304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84" w:rsidRPr="00630484" w:rsidRDefault="00630484" w:rsidP="006304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51C4"/>
    <w:rsid w:val="00184435"/>
    <w:rsid w:val="00630484"/>
    <w:rsid w:val="00696452"/>
    <w:rsid w:val="00817EA2"/>
    <w:rsid w:val="009E37B8"/>
    <w:rsid w:val="00B242CC"/>
    <w:rsid w:val="00C43F44"/>
    <w:rsid w:val="00E3364F"/>
    <w:rsid w:val="00F2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0484"/>
    <w:pPr>
      <w:tabs>
        <w:tab w:val="center" w:pos="4680"/>
        <w:tab w:val="right" w:pos="9360"/>
      </w:tabs>
    </w:pPr>
  </w:style>
  <w:style w:type="character" w:customStyle="1" w:styleId="HeaderChar">
    <w:name w:val="Header Char"/>
    <w:basedOn w:val="DefaultParagraphFont"/>
    <w:link w:val="Header"/>
    <w:uiPriority w:val="99"/>
    <w:semiHidden/>
    <w:rsid w:val="00630484"/>
  </w:style>
  <w:style w:type="paragraph" w:styleId="Footer">
    <w:name w:val="footer"/>
    <w:basedOn w:val="Normal"/>
    <w:link w:val="FooterChar"/>
    <w:uiPriority w:val="99"/>
    <w:semiHidden/>
    <w:unhideWhenUsed/>
    <w:rsid w:val="00630484"/>
    <w:pPr>
      <w:tabs>
        <w:tab w:val="center" w:pos="4680"/>
        <w:tab w:val="right" w:pos="9360"/>
      </w:tabs>
    </w:pPr>
  </w:style>
  <w:style w:type="character" w:customStyle="1" w:styleId="FooterChar">
    <w:name w:val="Footer Char"/>
    <w:basedOn w:val="DefaultParagraphFont"/>
    <w:link w:val="Footer"/>
    <w:uiPriority w:val="99"/>
    <w:semiHidden/>
    <w:rsid w:val="00630484"/>
  </w:style>
  <w:style w:type="paragraph" w:styleId="BalloonText">
    <w:name w:val="Balloon Text"/>
    <w:basedOn w:val="Normal"/>
    <w:link w:val="BalloonTextChar"/>
    <w:uiPriority w:val="99"/>
    <w:semiHidden/>
    <w:unhideWhenUsed/>
    <w:rsid w:val="00F251C4"/>
    <w:rPr>
      <w:rFonts w:ascii="Tahoma" w:hAnsi="Tahoma" w:cs="Tahoma"/>
      <w:sz w:val="16"/>
      <w:szCs w:val="16"/>
    </w:rPr>
  </w:style>
  <w:style w:type="character" w:customStyle="1" w:styleId="BalloonTextChar">
    <w:name w:val="Balloon Text Char"/>
    <w:basedOn w:val="DefaultParagraphFont"/>
    <w:link w:val="BalloonText"/>
    <w:uiPriority w:val="99"/>
    <w:semiHidden/>
    <w:rsid w:val="00F251C4"/>
    <w:rPr>
      <w:rFonts w:ascii="Tahoma" w:hAnsi="Tahoma" w:cs="Tahoma"/>
      <w:sz w:val="16"/>
      <w:szCs w:val="16"/>
    </w:rPr>
  </w:style>
  <w:style w:type="character" w:styleId="Hyperlink">
    <w:name w:val="Hyperlink"/>
    <w:basedOn w:val="DefaultParagraphFont"/>
    <w:semiHidden/>
    <w:rsid w:val="006964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2834</Words>
  <Characters>16158</Characters>
  <Application>Microsoft Office Word</Application>
  <DocSecurity>0</DocSecurity>
  <Lines>134</Lines>
  <Paragraphs>37</Paragraphs>
  <ScaleCrop>false</ScaleCrop>
  <Company>LPITS</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