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DA" w:rsidRDefault="00A46BDA">
      <w:pPr>
        <w:jc w:val="center"/>
      </w:pPr>
      <w:r>
        <w:t>DISCLAIMER</w:t>
      </w:r>
    </w:p>
    <w:p w:rsidR="00A46BDA" w:rsidRDefault="00A46BDA"/>
    <w:p w:rsidR="00A46BDA" w:rsidRDefault="00A46BD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6BDA" w:rsidRDefault="00A46BDA"/>
    <w:p w:rsidR="00A46BDA" w:rsidRDefault="00A46B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BDA" w:rsidRDefault="00A46BDA"/>
    <w:p w:rsidR="00A46BDA" w:rsidRDefault="00A46B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BDA" w:rsidRDefault="00A46BDA"/>
    <w:p w:rsidR="00A46BDA" w:rsidRDefault="00A46B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6BDA" w:rsidRDefault="00A46BDA"/>
    <w:p w:rsidR="00A46BDA" w:rsidRDefault="00A46BDA">
      <w:pPr>
        <w:rPr>
          <w:rFonts w:cs="Times New Roman"/>
        </w:rPr>
      </w:pPr>
      <w:r>
        <w:rPr>
          <w:rFonts w:cs="Times New Roman"/>
        </w:rPr>
        <w:br w:type="page"/>
      </w:r>
    </w:p>
    <w:p w:rsid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5DE0">
        <w:rPr>
          <w:rFonts w:cs="Times New Roman"/>
        </w:rPr>
        <w:lastRenderedPageBreak/>
        <w:t>CHAPTER 22.</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5DE0">
        <w:rPr>
          <w:rFonts w:cs="Times New Roman"/>
        </w:rPr>
        <w:t xml:space="preserve"> LEGACY TRUST FUND</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rPr>
        <w:t>51</w:t>
      </w:r>
      <w:r w:rsidRPr="00F35DE0">
        <w:rPr>
          <w:rFonts w:cs="Times New Roman"/>
          <w:b/>
        </w:rPr>
        <w:noBreakHyphen/>
      </w:r>
      <w:r w:rsidR="00070948" w:rsidRPr="00F35DE0">
        <w:rPr>
          <w:rFonts w:cs="Times New Roman"/>
          <w:b/>
        </w:rPr>
        <w:t>22</w:t>
      </w:r>
      <w:r w:rsidRPr="00F35DE0">
        <w:rPr>
          <w:rFonts w:cs="Times New Roman"/>
          <w:b/>
        </w:rPr>
        <w:noBreakHyphen/>
      </w:r>
      <w:r w:rsidR="00070948" w:rsidRPr="00F35DE0">
        <w:rPr>
          <w:rFonts w:cs="Times New Roman"/>
          <w:b/>
        </w:rPr>
        <w:t>10.</w:t>
      </w:r>
      <w:r w:rsidR="00070948" w:rsidRPr="00F35DE0">
        <w:rPr>
          <w:rFonts w:cs="Times New Roman"/>
        </w:rPr>
        <w:t xml:space="preserve"> Legislative findings. </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The General Assembly finds that: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(1) there is a critical need to preserve and acquire the state</w:t>
      </w:r>
      <w:r w:rsidR="00F35DE0" w:rsidRPr="00F35DE0">
        <w:rPr>
          <w:rFonts w:cs="Times New Roman"/>
        </w:rPr>
        <w:t>’</w:t>
      </w:r>
      <w:r w:rsidRPr="00F35DE0">
        <w:rPr>
          <w:rFonts w:cs="Times New Roman"/>
        </w:rPr>
        <w:t>s sensitive and pristine ecological and recreational resources and sites, as well as the state</w:t>
      </w:r>
      <w:r w:rsidR="00F35DE0" w:rsidRPr="00F35DE0">
        <w:rPr>
          <w:rFonts w:cs="Times New Roman"/>
        </w:rPr>
        <w:t>’</w:t>
      </w:r>
      <w:r w:rsidRPr="00F35DE0">
        <w:rPr>
          <w:rFonts w:cs="Times New Roman"/>
        </w:rPr>
        <w:t>s natural and historical resources and sites, and there is a need to continue to develop and fund state parks and other outdoor recreational facilities for the state</w:t>
      </w:r>
      <w:r w:rsidR="00F35DE0" w:rsidRPr="00F35DE0">
        <w:rPr>
          <w:rFonts w:cs="Times New Roman"/>
        </w:rPr>
        <w:t>’</w:t>
      </w:r>
      <w:r w:rsidRPr="00F35DE0">
        <w:rPr>
          <w:rFonts w:cs="Times New Roman"/>
        </w:rPr>
        <w:t>s citizens and out</w:t>
      </w:r>
      <w:r w:rsidR="00F35DE0" w:rsidRPr="00F35DE0">
        <w:rPr>
          <w:rFonts w:cs="Times New Roman"/>
        </w:rPr>
        <w:noBreakHyphen/>
      </w:r>
      <w:r w:rsidRPr="00F35DE0">
        <w:rPr>
          <w:rFonts w:cs="Times New Roman"/>
        </w:rPr>
        <w:t>of</w:t>
      </w:r>
      <w:r w:rsidR="00F35DE0" w:rsidRPr="00F35DE0">
        <w:rPr>
          <w:rFonts w:cs="Times New Roman"/>
        </w:rPr>
        <w:noBreakHyphen/>
      </w:r>
      <w:r w:rsidRPr="00F35DE0">
        <w:rPr>
          <w:rFonts w:cs="Times New Roman"/>
        </w:rPr>
        <w:t xml:space="preserve">state visitors;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(2) a planning, acquisition, and funding mechanism must be established to meet future preservation, acquisition, and development of natural resource needs in South Carolina;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(3) innovation and cooperation among parties and agencies interested in conservation, preservation, and recreation must be promoted to continue the high quality of life of this State; and </w:t>
      </w: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(4) funding must be available on a yearly basis to implement these objectives and to match funds for private, nonpublic sources. </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rPr>
        <w:t>51</w:t>
      </w:r>
      <w:r w:rsidRPr="00F35DE0">
        <w:rPr>
          <w:rFonts w:cs="Times New Roman"/>
          <w:b/>
        </w:rPr>
        <w:noBreakHyphen/>
      </w:r>
      <w:r w:rsidR="00070948" w:rsidRPr="00F35DE0">
        <w:rPr>
          <w:rFonts w:cs="Times New Roman"/>
          <w:b/>
        </w:rPr>
        <w:t>22</w:t>
      </w:r>
      <w:r w:rsidRPr="00F35DE0">
        <w:rPr>
          <w:rFonts w:cs="Times New Roman"/>
          <w:b/>
        </w:rPr>
        <w:noBreakHyphen/>
      </w:r>
      <w:r w:rsidR="00070948" w:rsidRPr="00F35DE0">
        <w:rPr>
          <w:rFonts w:cs="Times New Roman"/>
          <w:b/>
        </w:rPr>
        <w:t>20.</w:t>
      </w:r>
      <w:r w:rsidR="00070948" w:rsidRPr="00F35DE0">
        <w:rPr>
          <w:rFonts w:cs="Times New Roman"/>
        </w:rPr>
        <w:t xml:space="preserve"> Legacy Trust Fund created. </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F35DE0" w:rsidRPr="00F35DE0">
        <w:rPr>
          <w:rFonts w:cs="Times New Roman"/>
        </w:rPr>
        <w:noBreakHyphen/>
      </w:r>
      <w:r w:rsidRPr="00F35DE0">
        <w:rPr>
          <w:rFonts w:cs="Times New Roman"/>
        </w:rPr>
        <w:t>kind contributions, and other funding sources.  The title to land as an in</w:t>
      </w:r>
      <w:r w:rsidR="00F35DE0" w:rsidRPr="00F35DE0">
        <w:rPr>
          <w:rFonts w:cs="Times New Roman"/>
        </w:rPr>
        <w:noBreakHyphen/>
      </w:r>
      <w:r w:rsidRPr="00F35DE0">
        <w:rPr>
          <w:rFonts w:cs="Times New Roman"/>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F35DE0" w:rsidRPr="00F35DE0">
        <w:rPr>
          <w:rFonts w:cs="Times New Roman"/>
        </w:rPr>
        <w:noBreakHyphen/>
      </w:r>
      <w:r w:rsidRPr="00F35DE0">
        <w:rPr>
          <w:rFonts w:cs="Times New Roman"/>
        </w:rPr>
        <w:t xml:space="preserve">based recreational projects and facilities within the State. </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rPr>
        <w:t>51</w:t>
      </w:r>
      <w:r w:rsidRPr="00F35DE0">
        <w:rPr>
          <w:rFonts w:cs="Times New Roman"/>
          <w:b/>
        </w:rPr>
        <w:noBreakHyphen/>
      </w:r>
      <w:r w:rsidR="00070948" w:rsidRPr="00F35DE0">
        <w:rPr>
          <w:rFonts w:cs="Times New Roman"/>
          <w:b/>
        </w:rPr>
        <w:t>22</w:t>
      </w:r>
      <w:r w:rsidRPr="00F35DE0">
        <w:rPr>
          <w:rFonts w:cs="Times New Roman"/>
          <w:b/>
        </w:rPr>
        <w:noBreakHyphen/>
      </w:r>
      <w:r w:rsidR="00070948" w:rsidRPr="00F35DE0">
        <w:rPr>
          <w:rFonts w:cs="Times New Roman"/>
          <w:b/>
        </w:rPr>
        <w:t>30.</w:t>
      </w:r>
      <w:r w:rsidR="00070948" w:rsidRPr="00F35DE0">
        <w:rPr>
          <w:rFonts w:cs="Times New Roman"/>
        </w:rPr>
        <w:t xml:space="preserve"> Legacy Trust Fund; appointment and duties of board of directors; staff. </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(A) There is created a fifteen</w:t>
      </w:r>
      <w:r w:rsidR="00F35DE0" w:rsidRPr="00F35DE0">
        <w:rPr>
          <w:rFonts w:cs="Times New Roman"/>
        </w:rPr>
        <w:noBreakHyphen/>
      </w:r>
      <w:r w:rsidRPr="00F35DE0">
        <w:rPr>
          <w:rFonts w:cs="Times New Roman"/>
        </w:rPr>
        <w:t>member board of directors, thirteen of which shall be appointed by the Governor.  The Governor shall appoint two board members from each congressional district and one board member from the State at large, who shall serve as the chairman.  Six board members shall be appointed for two</w:t>
      </w:r>
      <w:r w:rsidR="00F35DE0" w:rsidRPr="00F35DE0">
        <w:rPr>
          <w:rFonts w:cs="Times New Roman"/>
        </w:rPr>
        <w:noBreakHyphen/>
      </w:r>
      <w:r w:rsidRPr="00F35DE0">
        <w:rPr>
          <w:rFonts w:cs="Times New Roman"/>
        </w:rPr>
        <w:t>year terms, and seven board members shall be appointed for four</w:t>
      </w:r>
      <w:r w:rsidR="00F35DE0" w:rsidRPr="00F35DE0">
        <w:rPr>
          <w:rFonts w:cs="Times New Roman"/>
        </w:rPr>
        <w:noBreakHyphen/>
      </w:r>
      <w:r w:rsidRPr="00F35DE0">
        <w:rPr>
          <w:rFonts w:cs="Times New Roman"/>
        </w:rPr>
        <w:t>year terms.  Subsequent to the initial two</w:t>
      </w:r>
      <w:r w:rsidR="00F35DE0" w:rsidRPr="00F35DE0">
        <w:rPr>
          <w:rFonts w:cs="Times New Roman"/>
        </w:rPr>
        <w:noBreakHyphen/>
      </w:r>
      <w:r w:rsidRPr="00F35DE0">
        <w:rPr>
          <w:rFonts w:cs="Times New Roman"/>
        </w:rPr>
        <w:t>year terms, all terms shall be for four years, and members shall serve until their successors are appointed and qualify.  In addition, notwithstanding the provisions of Section 8</w:t>
      </w:r>
      <w:r w:rsidR="00F35DE0" w:rsidRPr="00F35DE0">
        <w:rPr>
          <w:rFonts w:cs="Times New Roman"/>
        </w:rPr>
        <w:noBreakHyphen/>
      </w:r>
      <w:r w:rsidRPr="00F35DE0">
        <w:rPr>
          <w:rFonts w:cs="Times New Roman"/>
        </w:rPr>
        <w:t>13</w:t>
      </w:r>
      <w:r w:rsidR="00F35DE0" w:rsidRPr="00F35DE0">
        <w:rPr>
          <w:rFonts w:cs="Times New Roman"/>
        </w:rPr>
        <w:noBreakHyphen/>
      </w:r>
      <w:r w:rsidRPr="00F35DE0">
        <w:rPr>
          <w:rFonts w:cs="Times New Roman"/>
        </w:rPr>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thereof.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(B) The board of directors shall: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(1) establish criteria and requirements to determine funding guidelines and funding decisions including the requirement of a commitment to preservation, conservation, and recreation;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(2) decide, based on those criteria and requirements, which entities may receive funding from the Legacy Trust Fund;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(3) give primary consideration to projects, acquisitions, and restorations that demonstrate cooperative efforts among eligible agencies and organizations, including joint matching funding, joint administrative duties, and projects that serve several interests;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lastRenderedPageBreak/>
        <w:t xml:space="preserve">(4) submit an annual report to the General Assembly and the Budget and Control Board which must include a list of the funding recipients, a description of the projects, and a description of the benefits brought about as a result of the funding. </w:t>
      </w: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(C) The Legacy Trust Fund shall be a part of the Governor</w:t>
      </w:r>
      <w:r w:rsidR="00F35DE0" w:rsidRPr="00F35DE0">
        <w:rPr>
          <w:rFonts w:cs="Times New Roman"/>
        </w:rPr>
        <w:t>’</w:t>
      </w:r>
      <w:r w:rsidRPr="00F35DE0">
        <w:rPr>
          <w:rFonts w:cs="Times New Roman"/>
        </w:rPr>
        <w:t xml:space="preserve">s Office.  Staff shall be appointed by the board upon consent of the Governor to carry out the purposes of this chapter.  The staff shall be paid with monies from the Legacy Trust Fund.  The staff shall report to the board of directors and the Governor. </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bCs/>
        </w:rPr>
        <w:t>51</w:t>
      </w:r>
      <w:r w:rsidRPr="00F35DE0">
        <w:rPr>
          <w:rFonts w:cs="Times New Roman"/>
          <w:b/>
          <w:bCs/>
        </w:rPr>
        <w:noBreakHyphen/>
      </w:r>
      <w:r w:rsidR="00070948" w:rsidRPr="00F35DE0">
        <w:rPr>
          <w:rFonts w:cs="Times New Roman"/>
          <w:b/>
          <w:bCs/>
        </w:rPr>
        <w:t>22</w:t>
      </w:r>
      <w:r w:rsidRPr="00F35DE0">
        <w:rPr>
          <w:rFonts w:cs="Times New Roman"/>
          <w:b/>
          <w:bCs/>
        </w:rPr>
        <w:noBreakHyphen/>
      </w:r>
      <w:r w:rsidR="00070948" w:rsidRPr="00F35DE0">
        <w:rPr>
          <w:rFonts w:cs="Times New Roman"/>
          <w:b/>
          <w:bCs/>
        </w:rPr>
        <w:t>40.</w:t>
      </w:r>
      <w:r w:rsidR="00070948" w:rsidRPr="00F35DE0">
        <w:rPr>
          <w:rFonts w:cs="Times New Roman"/>
        </w:rPr>
        <w:t xml:space="preserve"> </w:t>
      </w:r>
      <w:r w:rsidR="00070948" w:rsidRPr="00F35DE0">
        <w:rPr>
          <w:rFonts w:cs="Times New Roman"/>
          <w:bCs/>
        </w:rPr>
        <w:t>Repealed</w:t>
      </w:r>
      <w:r w:rsidR="00070948" w:rsidRPr="00F35DE0">
        <w:rPr>
          <w:rFonts w:cs="Times New Roman"/>
        </w:rPr>
        <w:t xml:space="preserve"> by 2005 Act No. 164, </w:t>
      </w:r>
      <w:r w:rsidRPr="00F35DE0">
        <w:rPr>
          <w:rFonts w:cs="Times New Roman"/>
        </w:rPr>
        <w:t xml:space="preserve">Section </w:t>
      </w:r>
      <w:r w:rsidR="00070948" w:rsidRPr="00F35DE0">
        <w:rPr>
          <w:rFonts w:cs="Times New Roman"/>
        </w:rPr>
        <w:t xml:space="preserve">37, eff June 10, 2005. </w:t>
      </w:r>
    </w:p>
    <w:p w:rsidR="00A46BDA" w:rsidRDefault="00A46BDA"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rPr>
        <w:t>51</w:t>
      </w:r>
      <w:r w:rsidRPr="00F35DE0">
        <w:rPr>
          <w:rFonts w:cs="Times New Roman"/>
          <w:b/>
        </w:rPr>
        <w:noBreakHyphen/>
      </w:r>
      <w:r w:rsidR="00070948" w:rsidRPr="00F35DE0">
        <w:rPr>
          <w:rFonts w:cs="Times New Roman"/>
          <w:b/>
        </w:rPr>
        <w:t>22</w:t>
      </w:r>
      <w:r w:rsidRPr="00F35DE0">
        <w:rPr>
          <w:rFonts w:cs="Times New Roman"/>
          <w:b/>
        </w:rPr>
        <w:noBreakHyphen/>
      </w:r>
      <w:r w:rsidR="00070948" w:rsidRPr="00F35DE0">
        <w:rPr>
          <w:rFonts w:cs="Times New Roman"/>
          <w:b/>
        </w:rPr>
        <w:t>50.</w:t>
      </w:r>
      <w:r w:rsidR="00070948" w:rsidRPr="00F35DE0">
        <w:rPr>
          <w:rFonts w:cs="Times New Roman"/>
        </w:rPr>
        <w:t xml:space="preserve"> Entities eligible for project consideration and grants from Legacy Trust Fund. </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The following entities are eligible for project consideration and grants from the Legacy Trust Fund: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(1) Department of Natural Resources;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(2) Department of Parks, Recreation and Tourism;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(3) Department of Archives and History;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(4) South Carolina Institute of Anthropology and Archaeology;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(5) nonprofit eleemosynary organizations exempt under Internal Revenue Code Section 501(c)(3); and </w:t>
      </w: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(6) local governments or political subdivisions including counties, municipalities, and special purpose districts. </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b/>
        </w:rPr>
        <w:t xml:space="preserve">SECTION </w:t>
      </w:r>
      <w:r w:rsidR="00070948" w:rsidRPr="00F35DE0">
        <w:rPr>
          <w:rFonts w:cs="Times New Roman"/>
          <w:b/>
        </w:rPr>
        <w:t>51</w:t>
      </w:r>
      <w:r w:rsidRPr="00F35DE0">
        <w:rPr>
          <w:rFonts w:cs="Times New Roman"/>
          <w:b/>
        </w:rPr>
        <w:noBreakHyphen/>
      </w:r>
      <w:r w:rsidR="00070948" w:rsidRPr="00F35DE0">
        <w:rPr>
          <w:rFonts w:cs="Times New Roman"/>
          <w:b/>
        </w:rPr>
        <w:t>22</w:t>
      </w:r>
      <w:r w:rsidRPr="00F35DE0">
        <w:rPr>
          <w:rFonts w:cs="Times New Roman"/>
          <w:b/>
        </w:rPr>
        <w:noBreakHyphen/>
      </w:r>
      <w:r w:rsidR="00070948" w:rsidRPr="00F35DE0">
        <w:rPr>
          <w:rFonts w:cs="Times New Roman"/>
          <w:b/>
        </w:rPr>
        <w:t>60.</w:t>
      </w:r>
      <w:r w:rsidR="00070948" w:rsidRPr="00F35DE0">
        <w:rPr>
          <w:rFonts w:cs="Times New Roman"/>
        </w:rPr>
        <w:t xml:space="preserve"> Legacy Trust Fund not to hold title or interest in land; eligible organizations to hold title or interest in properties; requirements for receipt of funds. </w:t>
      </w:r>
    </w:p>
    <w:p w:rsid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(A) Eligible organizations shall acquire properties or projects and maintain title and other interest in acquired properties.  The Legacy Trust Fund may not hold any interest or title in any parcel of land.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(B) To be eligible to be considered for funds from the Legacy Trust Fund, the recipient entity must: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(1) demonstrate the ability to complete the project and the ability to acquire and maintain the property after the project has been completed;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(2) acquire a full fee title in acquisition of land and property projects unless: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(a) the project results in an easement for a valid conservation and preservation or recreation purpose, in which case the partial title or easement shall be transferred to the recipient entity; or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(b) the project is part of a landowner incentive program for endangered species habitat conservation administered by the Department of Natural Resources;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(3) demonstrate the ability to pay costs associated with developing recreational and public use lands associated with funded projects;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 </w:t>
      </w:r>
    </w:p>
    <w:p w:rsidR="00070948"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(5) maintain all records on funded projects including, but not limited to, inventory, surveys, costs, contracts, and other natural resources programs which may be eligible for grants from the Legacy Trust Fund; and </w:t>
      </w:r>
    </w:p>
    <w:p w:rsidR="00F35DE0" w:rsidRPr="00F35DE0" w:rsidRDefault="00070948"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DE0">
        <w:rPr>
          <w:rFonts w:cs="Times New Roman"/>
        </w:rPr>
        <w:t xml:space="preserve">(6) maintain all funded properties and projects in good order. </w:t>
      </w:r>
    </w:p>
    <w:p w:rsidR="00F35DE0" w:rsidRPr="00F35DE0" w:rsidRDefault="00F35DE0"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5DE0" w:rsidRDefault="00184435" w:rsidP="00F35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5DE0" w:rsidSect="00F35D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E0" w:rsidRDefault="00F35DE0" w:rsidP="00F35DE0">
      <w:r>
        <w:separator/>
      </w:r>
    </w:p>
  </w:endnote>
  <w:endnote w:type="continuationSeparator" w:id="0">
    <w:p w:rsidR="00F35DE0" w:rsidRDefault="00F35DE0" w:rsidP="00F35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E0" w:rsidRDefault="00F35DE0" w:rsidP="00F35DE0">
      <w:r>
        <w:separator/>
      </w:r>
    </w:p>
  </w:footnote>
  <w:footnote w:type="continuationSeparator" w:id="0">
    <w:p w:rsidR="00F35DE0" w:rsidRDefault="00F35DE0" w:rsidP="00F35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Pr="00F35DE0" w:rsidRDefault="00F35DE0" w:rsidP="00F35D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0948"/>
    <w:rsid w:val="00070948"/>
    <w:rsid w:val="00184435"/>
    <w:rsid w:val="00471D92"/>
    <w:rsid w:val="007473D9"/>
    <w:rsid w:val="00817EA2"/>
    <w:rsid w:val="00A46BDA"/>
    <w:rsid w:val="00B242CC"/>
    <w:rsid w:val="00C43F44"/>
    <w:rsid w:val="00C929FA"/>
    <w:rsid w:val="00D55C82"/>
    <w:rsid w:val="00F35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DE0"/>
    <w:pPr>
      <w:tabs>
        <w:tab w:val="center" w:pos="4680"/>
        <w:tab w:val="right" w:pos="9360"/>
      </w:tabs>
    </w:pPr>
  </w:style>
  <w:style w:type="character" w:customStyle="1" w:styleId="HeaderChar">
    <w:name w:val="Header Char"/>
    <w:basedOn w:val="DefaultParagraphFont"/>
    <w:link w:val="Header"/>
    <w:uiPriority w:val="99"/>
    <w:semiHidden/>
    <w:rsid w:val="00F35DE0"/>
  </w:style>
  <w:style w:type="paragraph" w:styleId="Footer">
    <w:name w:val="footer"/>
    <w:basedOn w:val="Normal"/>
    <w:link w:val="FooterChar"/>
    <w:uiPriority w:val="99"/>
    <w:semiHidden/>
    <w:unhideWhenUsed/>
    <w:rsid w:val="00F35DE0"/>
    <w:pPr>
      <w:tabs>
        <w:tab w:val="center" w:pos="4680"/>
        <w:tab w:val="right" w:pos="9360"/>
      </w:tabs>
    </w:pPr>
  </w:style>
  <w:style w:type="character" w:customStyle="1" w:styleId="FooterChar">
    <w:name w:val="Footer Char"/>
    <w:basedOn w:val="DefaultParagraphFont"/>
    <w:link w:val="Footer"/>
    <w:uiPriority w:val="99"/>
    <w:semiHidden/>
    <w:rsid w:val="00F35DE0"/>
  </w:style>
  <w:style w:type="character" w:styleId="Hyperlink">
    <w:name w:val="Hyperlink"/>
    <w:basedOn w:val="DefaultParagraphFont"/>
    <w:semiHidden/>
    <w:rsid w:val="00A46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7286</Characters>
  <Application>Microsoft Office Word</Application>
  <DocSecurity>0</DocSecurity>
  <Lines>60</Lines>
  <Paragraphs>17</Paragraphs>
  <ScaleCrop>false</ScaleCrop>
  <Company>LPITS</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2009-12-23T17:01:00Z</dcterms:modified>
</cp:coreProperties>
</file>