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E3" w:rsidRDefault="004A0AE3">
      <w:pPr>
        <w:jc w:val="center"/>
      </w:pPr>
      <w:r>
        <w:t>DISCLAIMER</w:t>
      </w:r>
    </w:p>
    <w:p w:rsidR="004A0AE3" w:rsidRDefault="004A0AE3"/>
    <w:p w:rsidR="004A0AE3" w:rsidRDefault="004A0AE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0AE3" w:rsidRDefault="004A0AE3"/>
    <w:p w:rsidR="004A0AE3" w:rsidRDefault="004A0A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0AE3" w:rsidRDefault="004A0AE3"/>
    <w:p w:rsidR="004A0AE3" w:rsidRDefault="004A0A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0AE3" w:rsidRDefault="004A0AE3"/>
    <w:p w:rsidR="004A0AE3" w:rsidRDefault="004A0A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0AE3" w:rsidRDefault="004A0AE3"/>
    <w:p w:rsidR="004A0AE3" w:rsidRDefault="004A0AE3">
      <w:pPr>
        <w:rPr>
          <w:rFonts w:cs="Times New Roman"/>
        </w:rPr>
      </w:pPr>
      <w:r>
        <w:rPr>
          <w:rFonts w:cs="Times New Roman"/>
        </w:rPr>
        <w:br w:type="page"/>
      </w:r>
    </w:p>
    <w:p w:rsid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676A">
        <w:rPr>
          <w:rFonts w:cs="Times New Roman"/>
        </w:rPr>
        <w:t>CHAPTER 122.</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676A">
        <w:rPr>
          <w:rFonts w:cs="Times New Roman"/>
        </w:rPr>
        <w:t xml:space="preserve"> THE CITADEL HOUSING REVENUE BONDS</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10.</w:t>
      </w:r>
      <w:r w:rsidR="00AF6BDA" w:rsidRPr="00B3676A">
        <w:rPr>
          <w:rFonts w:cs="Times New Roman"/>
        </w:rPr>
        <w:t xml:space="preserve"> Definitions.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As used in this chapter: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 </w:t>
      </w:r>
      <w:r w:rsidR="00B3676A" w:rsidRPr="00B3676A">
        <w:rPr>
          <w:rFonts w:cs="Times New Roman"/>
        </w:rPr>
        <w:t>“</w:t>
      </w:r>
      <w:r w:rsidRPr="00B3676A">
        <w:rPr>
          <w:rFonts w:cs="Times New Roman"/>
        </w:rPr>
        <w:t>Auxiliary facilities</w:t>
      </w:r>
      <w:r w:rsidR="00B3676A" w:rsidRPr="00B3676A">
        <w:rPr>
          <w:rFonts w:cs="Times New Roman"/>
        </w:rPr>
        <w:t>”</w:t>
      </w:r>
      <w:r w:rsidRPr="00B3676A">
        <w:rPr>
          <w:rFonts w:cs="Times New Roman"/>
        </w:rPr>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(2) </w:t>
      </w:r>
      <w:r w:rsidR="00B3676A" w:rsidRPr="00B3676A">
        <w:rPr>
          <w:rFonts w:cs="Times New Roman"/>
        </w:rPr>
        <w:t>“</w:t>
      </w:r>
      <w:r w:rsidRPr="00B3676A">
        <w:rPr>
          <w:rFonts w:cs="Times New Roman"/>
        </w:rPr>
        <w:t>Board</w:t>
      </w:r>
      <w:r w:rsidR="00B3676A" w:rsidRPr="00B3676A">
        <w:rPr>
          <w:rFonts w:cs="Times New Roman"/>
        </w:rPr>
        <w:t>”</w:t>
      </w:r>
      <w:r w:rsidRPr="00B3676A">
        <w:rPr>
          <w:rFonts w:cs="Times New Roman"/>
        </w:rPr>
        <w:t xml:space="preserve"> means the Board of Visitors of The Citadel.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(3) </w:t>
      </w:r>
      <w:r w:rsidR="00B3676A" w:rsidRPr="00B3676A">
        <w:rPr>
          <w:rFonts w:cs="Times New Roman"/>
        </w:rPr>
        <w:t>“</w:t>
      </w:r>
      <w:r w:rsidRPr="00B3676A">
        <w:rPr>
          <w:rFonts w:cs="Times New Roman"/>
        </w:rPr>
        <w:t>Bond</w:t>
      </w:r>
      <w:r w:rsidR="00B3676A" w:rsidRPr="00B3676A">
        <w:rPr>
          <w:rFonts w:cs="Times New Roman"/>
        </w:rPr>
        <w:t>”</w:t>
      </w:r>
      <w:r w:rsidRPr="00B3676A">
        <w:rPr>
          <w:rFonts w:cs="Times New Roman"/>
        </w:rPr>
        <w:t xml:space="preserve"> or </w:t>
      </w:r>
      <w:r w:rsidR="00B3676A" w:rsidRPr="00B3676A">
        <w:rPr>
          <w:rFonts w:cs="Times New Roman"/>
        </w:rPr>
        <w:t>“</w:t>
      </w:r>
      <w:r w:rsidRPr="00B3676A">
        <w:rPr>
          <w:rFonts w:cs="Times New Roman"/>
        </w:rPr>
        <w:t>bonds</w:t>
      </w:r>
      <w:r w:rsidR="00B3676A" w:rsidRPr="00B3676A">
        <w:rPr>
          <w:rFonts w:cs="Times New Roman"/>
        </w:rPr>
        <w:t>”</w:t>
      </w:r>
      <w:r w:rsidRPr="00B3676A">
        <w:rPr>
          <w:rFonts w:cs="Times New Roman"/>
        </w:rPr>
        <w:t xml:space="preserve"> means any note, bond, installment contract, or other evidence of indebtedness issued pursuant to this chapter.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(4) </w:t>
      </w:r>
      <w:r w:rsidR="00B3676A" w:rsidRPr="00B3676A">
        <w:rPr>
          <w:rFonts w:cs="Times New Roman"/>
        </w:rPr>
        <w:t>“</w:t>
      </w:r>
      <w:r w:rsidRPr="00B3676A">
        <w:rPr>
          <w:rFonts w:cs="Times New Roman"/>
        </w:rPr>
        <w:t>Facilities</w:t>
      </w:r>
      <w:r w:rsidR="00B3676A" w:rsidRPr="00B3676A">
        <w:rPr>
          <w:rFonts w:cs="Times New Roman"/>
        </w:rPr>
        <w:t>”</w:t>
      </w:r>
      <w:r w:rsidRPr="00B3676A">
        <w:rPr>
          <w:rFonts w:cs="Times New Roman"/>
        </w:rPr>
        <w:t xml:space="preserve"> means student and faculty housing auxiliary facilities or either of them.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(5) </w:t>
      </w:r>
      <w:r w:rsidR="00B3676A" w:rsidRPr="00B3676A">
        <w:rPr>
          <w:rFonts w:cs="Times New Roman"/>
        </w:rPr>
        <w:t>“</w:t>
      </w:r>
      <w:r w:rsidRPr="00B3676A">
        <w:rPr>
          <w:rFonts w:cs="Times New Roman"/>
        </w:rPr>
        <w:t>Maximum annual debt service</w:t>
      </w:r>
      <w:r w:rsidR="00B3676A" w:rsidRPr="00B3676A">
        <w:rPr>
          <w:rFonts w:cs="Times New Roman"/>
        </w:rPr>
        <w:t>”</w:t>
      </w:r>
      <w:r w:rsidRPr="00B3676A">
        <w:rPr>
          <w:rFonts w:cs="Times New Roman"/>
        </w:rPr>
        <w:t xml:space="preserve"> means the total amount of principal, premium, if any, and interest due and payable by The Citadel in any fiscal year of The Citadel.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(6) </w:t>
      </w:r>
      <w:r w:rsidR="00B3676A" w:rsidRPr="00B3676A">
        <w:rPr>
          <w:rFonts w:cs="Times New Roman"/>
        </w:rPr>
        <w:t>“</w:t>
      </w:r>
      <w:r w:rsidRPr="00B3676A">
        <w:rPr>
          <w:rFonts w:cs="Times New Roman"/>
        </w:rPr>
        <w:t>Revenues</w:t>
      </w:r>
      <w:r w:rsidR="00B3676A" w:rsidRPr="00B3676A">
        <w:rPr>
          <w:rFonts w:cs="Times New Roman"/>
        </w:rPr>
        <w:t>”</w:t>
      </w:r>
      <w:r w:rsidRPr="00B3676A">
        <w:rPr>
          <w:rFonts w:cs="Times New Roman"/>
        </w:rPr>
        <w:t xml:space="preserve"> means receipts of The Citadel from the operation of any of the facilities.   </w:t>
      </w:r>
      <w:r w:rsidR="00B3676A" w:rsidRPr="00B3676A">
        <w:rPr>
          <w:rFonts w:cs="Times New Roman"/>
        </w:rPr>
        <w:t>‘</w:t>
      </w:r>
      <w:r w:rsidRPr="00B3676A">
        <w:rPr>
          <w:rFonts w:cs="Times New Roman"/>
        </w:rPr>
        <w:t>Net revenues</w:t>
      </w:r>
      <w:r w:rsidR="00B3676A" w:rsidRPr="00B3676A">
        <w:rPr>
          <w:rFonts w:cs="Times New Roman"/>
        </w:rPr>
        <w:t>’</w:t>
      </w:r>
      <w:r w:rsidRPr="00B3676A">
        <w:rPr>
          <w:rFonts w:cs="Times New Roman"/>
        </w:rPr>
        <w:t xml:space="preserve"> means these receipts reduced by the necessary expenses for operation and maintenance of the facilities.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(7) </w:t>
      </w:r>
      <w:r w:rsidR="00B3676A" w:rsidRPr="00B3676A">
        <w:rPr>
          <w:rFonts w:cs="Times New Roman"/>
        </w:rPr>
        <w:t>“</w:t>
      </w:r>
      <w:r w:rsidRPr="00B3676A">
        <w:rPr>
          <w:rFonts w:cs="Times New Roman"/>
        </w:rPr>
        <w:t>State board</w:t>
      </w:r>
      <w:r w:rsidR="00B3676A" w:rsidRPr="00B3676A">
        <w:rPr>
          <w:rFonts w:cs="Times New Roman"/>
        </w:rPr>
        <w:t>”</w:t>
      </w:r>
      <w:r w:rsidRPr="00B3676A">
        <w:rPr>
          <w:rFonts w:cs="Times New Roman"/>
        </w:rPr>
        <w:t xml:space="preserve"> means the State Budget and Control Board. </w:t>
      </w: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(8) </w:t>
      </w:r>
      <w:r w:rsidR="00B3676A" w:rsidRPr="00B3676A">
        <w:rPr>
          <w:rFonts w:cs="Times New Roman"/>
        </w:rPr>
        <w:t>“</w:t>
      </w:r>
      <w:r w:rsidRPr="00B3676A">
        <w:rPr>
          <w:rFonts w:cs="Times New Roman"/>
        </w:rPr>
        <w:t>Student and faculty housing</w:t>
      </w:r>
      <w:r w:rsidR="00B3676A" w:rsidRPr="00B3676A">
        <w:rPr>
          <w:rFonts w:cs="Times New Roman"/>
        </w:rPr>
        <w:t>”</w:t>
      </w:r>
      <w:r w:rsidRPr="00B3676A">
        <w:rPr>
          <w:rFonts w:cs="Times New Roman"/>
        </w:rPr>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20.</w:t>
      </w:r>
      <w:r w:rsidR="00AF6BDA" w:rsidRPr="00B3676A">
        <w:rPr>
          <w:rFonts w:cs="Times New Roman"/>
        </w:rPr>
        <w:t xml:space="preserve"> Authority to acquire, maintain, or rehabilitate student and faculty housing;  authority to incur debt and issue bonds.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 </w:t>
      </w: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(B) To provide the money necessary to pay the costs incurred in the exercise of its powers, the board is authorized to incur indebtedness, the principal amount outstanding at any time may not exceed twenty</w:t>
      </w:r>
      <w:r w:rsidR="00B3676A" w:rsidRPr="00B3676A">
        <w:rPr>
          <w:rFonts w:cs="Times New Roman"/>
        </w:rPr>
        <w:noBreakHyphen/>
      </w:r>
      <w:r w:rsidRPr="00B3676A">
        <w:rPr>
          <w:rFonts w:cs="Times New Roman"/>
        </w:rPr>
        <w:t>five million dollars and to apply the proceeds in accord with Section 59</w:t>
      </w:r>
      <w:r w:rsidR="00B3676A" w:rsidRPr="00B3676A">
        <w:rPr>
          <w:rFonts w:cs="Times New Roman"/>
        </w:rPr>
        <w:noBreakHyphen/>
      </w:r>
      <w:r w:rsidRPr="00B3676A">
        <w:rPr>
          <w:rFonts w:cs="Times New Roman"/>
        </w:rPr>
        <w:t>122</w:t>
      </w:r>
      <w:r w:rsidR="00B3676A" w:rsidRPr="00B3676A">
        <w:rPr>
          <w:rFonts w:cs="Times New Roman"/>
        </w:rPr>
        <w:noBreakHyphen/>
      </w:r>
      <w:r w:rsidRPr="00B3676A">
        <w:rPr>
          <w:rFonts w:cs="Times New Roman"/>
        </w:rPr>
        <w:t xml:space="preserve">30 of this chapter.  The board is authorized to issue bond anticipation notes as provided in Chapter 17 of Title 11 and to refund or advance refund any bonds issued pursuant to this at such terms and under such conditions as it considers appropriate, with state board approval, following review by the Joint Bond Review Committee.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30.</w:t>
      </w:r>
      <w:r w:rsidR="00AF6BDA" w:rsidRPr="00B3676A">
        <w:rPr>
          <w:rFonts w:cs="Times New Roman"/>
        </w:rPr>
        <w:t xml:space="preserve"> Disposition of proceeds from sale of bonds.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Any accrued interest received by The Citadel from the initial purchasers of the bonds must be used to pay the first maturing installment of interest on the bonds.  The proceeds from the sale of bonds must be applied solely to the following: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 all costs incurred in connection with the issuance and sale of the bonds, including, but not limited to, any fees and expenses of any counsel or financial advisors, printing and rating agency costs, and the fees and expenses of any paying agent, fiduciary, registrar, or similar agent;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 </w:t>
      </w: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(3) interest on the bonds and other carrying charges until the facilities being acquired or renovated are placed in service.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40.</w:t>
      </w:r>
      <w:r w:rsidR="00AF6BDA" w:rsidRPr="00B3676A">
        <w:rPr>
          <w:rFonts w:cs="Times New Roman"/>
        </w:rPr>
        <w:t xml:space="preserve"> Requirements for issuance of bonds.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(A) No bonds may be issued under the provisions of this chapter unless: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(1) the Budget and Control Board, following review by the Joint Bond Review Committee, approves the Board of Visitors</w:t>
      </w:r>
      <w:r w:rsidR="00B3676A" w:rsidRPr="00B3676A">
        <w:rPr>
          <w:rFonts w:cs="Times New Roman"/>
        </w:rPr>
        <w:t>’</w:t>
      </w:r>
      <w:r w:rsidRPr="00B3676A">
        <w:rPr>
          <w:rFonts w:cs="Times New Roman"/>
        </w:rPr>
        <w:t xml:space="preserve"> issue proposal;  and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(2) the Board of Visitors demonstrates to the satisfaction of the state board that one of the following tests is met: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(b) in the case of any refunding, the principal and interest payments due on the refunding bonds may not be greater than the principal and interest requirements on the bonds being refunded.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(C) Before issuing any bonds, the Board of Visitors shall file a petition with the Budget and Control Board which sets forth the nature and cost of the facilities to be acquired or renovated, the details of the bonds proposed to be issued, and the financial data and other information needed to demonstrate compliance with one of the foregoing tests. </w:t>
      </w: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lastRenderedPageBreak/>
        <w:t xml:space="preserve">(D) Following receipt of the petition and supporting information, the state board shall make what it considers to be an appropriate independent study of the proposal, and, if it finds the proposal to be feasible, the board may approve the issuance of the bonds.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50.</w:t>
      </w:r>
      <w:r w:rsidR="00AF6BDA" w:rsidRPr="00B3676A">
        <w:rPr>
          <w:rFonts w:cs="Times New Roman"/>
        </w:rPr>
        <w:t xml:space="preserve"> Security for payment of bonds.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60.</w:t>
      </w:r>
      <w:r w:rsidR="00AF6BDA" w:rsidRPr="00B3676A">
        <w:rPr>
          <w:rFonts w:cs="Times New Roman"/>
        </w:rPr>
        <w:t xml:space="preserve"> State</w:t>
      </w:r>
      <w:r w:rsidRPr="00B3676A">
        <w:rPr>
          <w:rFonts w:cs="Times New Roman"/>
        </w:rPr>
        <w:t>’</w:t>
      </w:r>
      <w:r w:rsidR="00AF6BDA" w:rsidRPr="00B3676A">
        <w:rPr>
          <w:rFonts w:cs="Times New Roman"/>
        </w:rPr>
        <w:t>s faith and credit not pledged for payment;  board members not personally liable.</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70.</w:t>
      </w:r>
      <w:r w:rsidR="00AF6BDA" w:rsidRPr="00B3676A">
        <w:rPr>
          <w:rFonts w:cs="Times New Roman"/>
        </w:rPr>
        <w:t xml:space="preserve"> Issuance of bonds.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80.</w:t>
      </w:r>
      <w:r w:rsidR="00AF6BDA" w:rsidRPr="00B3676A">
        <w:rPr>
          <w:rFonts w:cs="Times New Roman"/>
        </w:rPr>
        <w:t xml:space="preserve"> Bonds may be registered;  debt by book</w:t>
      </w:r>
      <w:r w:rsidRPr="00B3676A">
        <w:rPr>
          <w:rFonts w:cs="Times New Roman"/>
        </w:rPr>
        <w:noBreakHyphen/>
      </w:r>
      <w:r w:rsidR="00AF6BDA" w:rsidRPr="00B3676A">
        <w:rPr>
          <w:rFonts w:cs="Times New Roman"/>
        </w:rPr>
        <w:t xml:space="preserve">entry only system permitted;  verification of bonds.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Bonds issued pursuant to this chapter may be in fully registered form with ownership recorded on books of registry kept for that purpose by or at the direction of the board.  The board may also provide for the incurrence of debt through use of a book</w:t>
      </w:r>
      <w:r w:rsidR="00B3676A" w:rsidRPr="00B3676A">
        <w:rPr>
          <w:rFonts w:cs="Times New Roman"/>
        </w:rPr>
        <w:noBreakHyphen/>
      </w:r>
      <w:r w:rsidRPr="00B3676A">
        <w:rPr>
          <w:rFonts w:cs="Times New Roman"/>
        </w:rPr>
        <w:t xml:space="preserve">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90.</w:t>
      </w:r>
      <w:r w:rsidR="00AF6BDA" w:rsidRPr="00B3676A">
        <w:rPr>
          <w:rFonts w:cs="Times New Roman"/>
        </w:rPr>
        <w:t xml:space="preserve"> Bonds and interest exempt from taxation.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The bonds authorized by this chapter and all interest to become due on them is exempt from taxation as provided in Section 12</w:t>
      </w:r>
      <w:r w:rsidR="00B3676A" w:rsidRPr="00B3676A">
        <w:rPr>
          <w:rFonts w:cs="Times New Roman"/>
        </w:rPr>
        <w:noBreakHyphen/>
      </w:r>
      <w:r w:rsidRPr="00B3676A">
        <w:rPr>
          <w:rFonts w:cs="Times New Roman"/>
        </w:rPr>
        <w:t>1</w:t>
      </w:r>
      <w:r w:rsidR="00B3676A" w:rsidRPr="00B3676A">
        <w:rPr>
          <w:rFonts w:cs="Times New Roman"/>
        </w:rPr>
        <w:noBreakHyphen/>
      </w:r>
      <w:r w:rsidRPr="00B3676A">
        <w:rPr>
          <w:rFonts w:cs="Times New Roman"/>
        </w:rPr>
        <w:t xml:space="preserve">60.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100.</w:t>
      </w:r>
      <w:r w:rsidR="00AF6BDA" w:rsidRPr="00B3676A">
        <w:rPr>
          <w:rFonts w:cs="Times New Roman"/>
        </w:rPr>
        <w:t xml:space="preserve"> Investment in bonds by fiduciaries permitted.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It is lawful for all executors, administrators, guardians, and fiduciaries, all sinking fund commissions, and the Budget and Control Board as trustee of the South Carolina Retirement System to invest any monies in their possession in these bonds.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110.</w:t>
      </w:r>
      <w:r w:rsidR="00AF6BDA" w:rsidRPr="00B3676A">
        <w:rPr>
          <w:rFonts w:cs="Times New Roman"/>
        </w:rPr>
        <w:t xml:space="preserve"> Sale of bonds by board;  notice.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The bonds may be disposed of in such manner as the board determines, except that no sale, privately negotiated without public advertisement, may be made unless approved by the state board.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120.</w:t>
      </w:r>
      <w:r w:rsidR="00AF6BDA" w:rsidRPr="00B3676A">
        <w:rPr>
          <w:rFonts w:cs="Times New Roman"/>
        </w:rPr>
        <w:t xml:space="preserve"> Authority of board.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To the end that the payment of the principal and interest of the bonds authorized is adequately secured, the board may: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(2) pledge the revenues or net revenues as provided in Section 59</w:t>
      </w:r>
      <w:r w:rsidR="00B3676A" w:rsidRPr="00B3676A">
        <w:rPr>
          <w:rFonts w:cs="Times New Roman"/>
        </w:rPr>
        <w:noBreakHyphen/>
      </w:r>
      <w:r w:rsidRPr="00B3676A">
        <w:rPr>
          <w:rFonts w:cs="Times New Roman"/>
        </w:rPr>
        <w:t>122</w:t>
      </w:r>
      <w:r w:rsidR="00B3676A" w:rsidRPr="00B3676A">
        <w:rPr>
          <w:rFonts w:cs="Times New Roman"/>
        </w:rPr>
        <w:noBreakHyphen/>
      </w:r>
      <w:r w:rsidRPr="00B3676A">
        <w:rPr>
          <w:rFonts w:cs="Times New Roman"/>
        </w:rPr>
        <w:t xml:space="preserve">50 for the payment of the principal of and interest on the bonds as they respectively mature;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(3) covenant that none of the facilities will be used free of charge, or specify and limit the facilities which may be made use of free of charge;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(4) covenant to establish and maintain the system of rules as will ensure the continuous use and occupancy of the facilities, the revenues from which are pledged to secure any bonds;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(5) covenant that an adequate schedule of charges will be established and maintained for all the facilities, the revenues from which are pledged to secure any bonds, to the extent necessary to provide sufficient revenues to: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(a) pay the cost of operating and maintaining the facilities including the cost of fire, extended coverage, and occupancy insurance;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(b) pay the principal and interest of the bonds as they respectively become due;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(c) create and at all times maintain any reserve fund considered necessary to meet the payment of the principal and interest;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(d) create and at all times maintain an adequate reserve for contingencies and for major repairs and replacement;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(7) covenant as to the use of the proceeds derived from the sale of any bonds issued pursuant to this chapter;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(8) provide for the terms, form, registration, exchange, execution, and authentication of bonds and for the replacement of lost, destroyed, or mutilated bonds;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(9) make covenants with respect to the use of facilities to be acquired or renovated with the proceeds of the bonds authorized in this chapter and of the other facilities, the revenues from which are pledged for the payment of the bonds;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(10) covenant that all revenues or net revenues pledged for the payment of the bonds must be segregated into special funds and that the funds will be used solely for the purposes for which they are intended and for no other purpose;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(11) covenant for the mandatory redemption of bonds on such terms and conditions as the resolutions authorizing the bonds must prescribe;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(12) prescribe the procedure, if any, by which the terms of the contract with the bondholders may be amended, the number of bonds whose holders must consent to it, and the manner in which the consent may be given;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(13) covenant as to the maintenance of the facilities, the revenues from which are pledged for the payment of the bonds, the insurance to be carried on the facilities, and the use and disposition of proceeds from any insurance policy;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(14) prescribe the events of default and the terms and conditions upon which all or any bonds become or may be declared due before maturity and the terms and conditions upon which the declaration and its consequences may be waived;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 </w:t>
      </w:r>
    </w:p>
    <w:p w:rsidR="00AF6BD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(18) enter into an indenture with a corporate trustee providing for the collection and disbursement of net revenues and the maintenance of any reserve funds for which provision is made; </w:t>
      </w: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(19) contract with such advisors and counsel as it considers appropriate in connection with the issuance and sale of the bonds.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b/>
        </w:rPr>
        <w:t xml:space="preserve">SECTION </w:t>
      </w:r>
      <w:r w:rsidR="00AF6BDA" w:rsidRPr="00B3676A">
        <w:rPr>
          <w:rFonts w:cs="Times New Roman"/>
          <w:b/>
        </w:rPr>
        <w:t>59</w:t>
      </w:r>
      <w:r w:rsidRPr="00B3676A">
        <w:rPr>
          <w:rFonts w:cs="Times New Roman"/>
          <w:b/>
        </w:rPr>
        <w:noBreakHyphen/>
      </w:r>
      <w:r w:rsidR="00AF6BDA" w:rsidRPr="00B3676A">
        <w:rPr>
          <w:rFonts w:cs="Times New Roman"/>
          <w:b/>
        </w:rPr>
        <w:t>122</w:t>
      </w:r>
      <w:r w:rsidRPr="00B3676A">
        <w:rPr>
          <w:rFonts w:cs="Times New Roman"/>
          <w:b/>
        </w:rPr>
        <w:noBreakHyphen/>
      </w:r>
      <w:r w:rsidR="00AF6BDA" w:rsidRPr="00B3676A">
        <w:rPr>
          <w:rFonts w:cs="Times New Roman"/>
          <w:b/>
        </w:rPr>
        <w:t>130.</w:t>
      </w:r>
      <w:r w:rsidR="00AF6BDA" w:rsidRPr="00B3676A">
        <w:rPr>
          <w:rFonts w:cs="Times New Roman"/>
        </w:rPr>
        <w:t xml:space="preserve"> Time limitation for issuance of bonds. </w:t>
      </w:r>
    </w:p>
    <w:p w:rsid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76A" w:rsidRPr="00B3676A" w:rsidRDefault="00AF6BD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676A">
        <w:rPr>
          <w:rFonts w:cs="Times New Roman"/>
        </w:rPr>
        <w:t xml:space="preserve">No time limit is set for the issuance of bonds pursuant to this chapter. </w:t>
      </w:r>
    </w:p>
    <w:p w:rsidR="00B3676A" w:rsidRPr="00B3676A" w:rsidRDefault="00B3676A"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3676A" w:rsidRDefault="00184435" w:rsidP="00B36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3676A" w:rsidSect="00B367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76A" w:rsidRDefault="00B3676A" w:rsidP="00B3676A">
      <w:r>
        <w:separator/>
      </w:r>
    </w:p>
  </w:endnote>
  <w:endnote w:type="continuationSeparator" w:id="0">
    <w:p w:rsidR="00B3676A" w:rsidRDefault="00B3676A" w:rsidP="00B36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A" w:rsidRPr="00B3676A" w:rsidRDefault="00B3676A" w:rsidP="00B367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A" w:rsidRPr="00B3676A" w:rsidRDefault="00B3676A" w:rsidP="00B367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A" w:rsidRPr="00B3676A" w:rsidRDefault="00B3676A" w:rsidP="00B36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76A" w:rsidRDefault="00B3676A" w:rsidP="00B3676A">
      <w:r>
        <w:separator/>
      </w:r>
    </w:p>
  </w:footnote>
  <w:footnote w:type="continuationSeparator" w:id="0">
    <w:p w:rsidR="00B3676A" w:rsidRDefault="00B3676A" w:rsidP="00B36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A" w:rsidRPr="00B3676A" w:rsidRDefault="00B3676A" w:rsidP="00B367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A" w:rsidRPr="00B3676A" w:rsidRDefault="00B3676A" w:rsidP="00B367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A" w:rsidRPr="00B3676A" w:rsidRDefault="00B3676A" w:rsidP="00B367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F6BDA"/>
    <w:rsid w:val="00184435"/>
    <w:rsid w:val="004A0AE3"/>
    <w:rsid w:val="004B072F"/>
    <w:rsid w:val="00817EA2"/>
    <w:rsid w:val="00AF6BDA"/>
    <w:rsid w:val="00B242CC"/>
    <w:rsid w:val="00B3676A"/>
    <w:rsid w:val="00C43F44"/>
    <w:rsid w:val="00EF3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76A"/>
    <w:pPr>
      <w:tabs>
        <w:tab w:val="center" w:pos="4680"/>
        <w:tab w:val="right" w:pos="9360"/>
      </w:tabs>
    </w:pPr>
  </w:style>
  <w:style w:type="character" w:customStyle="1" w:styleId="HeaderChar">
    <w:name w:val="Header Char"/>
    <w:basedOn w:val="DefaultParagraphFont"/>
    <w:link w:val="Header"/>
    <w:uiPriority w:val="99"/>
    <w:semiHidden/>
    <w:rsid w:val="00B3676A"/>
  </w:style>
  <w:style w:type="paragraph" w:styleId="Footer">
    <w:name w:val="footer"/>
    <w:basedOn w:val="Normal"/>
    <w:link w:val="FooterChar"/>
    <w:uiPriority w:val="99"/>
    <w:semiHidden/>
    <w:unhideWhenUsed/>
    <w:rsid w:val="00B3676A"/>
    <w:pPr>
      <w:tabs>
        <w:tab w:val="center" w:pos="4680"/>
        <w:tab w:val="right" w:pos="9360"/>
      </w:tabs>
    </w:pPr>
  </w:style>
  <w:style w:type="character" w:customStyle="1" w:styleId="FooterChar">
    <w:name w:val="Footer Char"/>
    <w:basedOn w:val="DefaultParagraphFont"/>
    <w:link w:val="Footer"/>
    <w:uiPriority w:val="99"/>
    <w:semiHidden/>
    <w:rsid w:val="00B3676A"/>
  </w:style>
  <w:style w:type="paragraph" w:styleId="BalloonText">
    <w:name w:val="Balloon Text"/>
    <w:basedOn w:val="Normal"/>
    <w:link w:val="BalloonTextChar"/>
    <w:uiPriority w:val="99"/>
    <w:semiHidden/>
    <w:unhideWhenUsed/>
    <w:rsid w:val="00B3676A"/>
    <w:rPr>
      <w:rFonts w:ascii="Tahoma" w:hAnsi="Tahoma" w:cs="Tahoma"/>
      <w:sz w:val="16"/>
      <w:szCs w:val="16"/>
    </w:rPr>
  </w:style>
  <w:style w:type="character" w:customStyle="1" w:styleId="BalloonTextChar">
    <w:name w:val="Balloon Text Char"/>
    <w:basedOn w:val="DefaultParagraphFont"/>
    <w:link w:val="BalloonText"/>
    <w:uiPriority w:val="99"/>
    <w:semiHidden/>
    <w:rsid w:val="00B3676A"/>
    <w:rPr>
      <w:rFonts w:ascii="Tahoma" w:hAnsi="Tahoma" w:cs="Tahoma"/>
      <w:sz w:val="16"/>
      <w:szCs w:val="16"/>
    </w:rPr>
  </w:style>
  <w:style w:type="character" w:styleId="Hyperlink">
    <w:name w:val="Hyperlink"/>
    <w:basedOn w:val="DefaultParagraphFont"/>
    <w:semiHidden/>
    <w:rsid w:val="004A0A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2820</Words>
  <Characters>16079</Characters>
  <Application>Microsoft Office Word</Application>
  <DocSecurity>0</DocSecurity>
  <Lines>133</Lines>
  <Paragraphs>37</Paragraphs>
  <ScaleCrop>false</ScaleCrop>
  <Company>LPITS</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