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DE" w:rsidRDefault="00EA57DE">
      <w:pPr>
        <w:jc w:val="center"/>
      </w:pPr>
      <w:r>
        <w:t>DISCLAIMER</w:t>
      </w:r>
    </w:p>
    <w:p w:rsidR="00EA57DE" w:rsidRDefault="00EA57DE"/>
    <w:p w:rsidR="00EA57DE" w:rsidRDefault="00EA57DE">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EA57DE" w:rsidRDefault="00EA57DE"/>
    <w:p w:rsidR="00EA57DE" w:rsidRDefault="00EA57DE">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EA57DE" w:rsidRDefault="00EA57DE"/>
    <w:p w:rsidR="00EA57DE" w:rsidRDefault="00EA57DE">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EA57DE" w:rsidRDefault="00EA57DE"/>
    <w:p w:rsidR="00EA57DE" w:rsidRDefault="00EA57DE">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EA57DE" w:rsidRDefault="00EA57DE"/>
    <w:p w:rsidR="00EA57DE" w:rsidRDefault="00EA57DE">
      <w:pPr>
        <w:rPr>
          <w:rFonts w:cs="Times New Roman"/>
        </w:rPr>
      </w:pPr>
      <w:r>
        <w:rPr>
          <w:rFonts w:cs="Times New Roman"/>
        </w:rPr>
        <w:br w:type="page"/>
      </w:r>
    </w:p>
    <w:p w:rsid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0373">
        <w:rPr>
          <w:rFonts w:cs="Times New Roman"/>
        </w:rPr>
        <w:lastRenderedPageBreak/>
        <w:t>CHAPTER 3.</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0373">
        <w:rPr>
          <w:rFonts w:cs="Times New Roman"/>
        </w:rPr>
        <w:t xml:space="preserve"> FAMILY COURT</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13E6" w:rsidRPr="00A80373">
        <w:rPr>
          <w:rFonts w:cs="Times New Roman"/>
        </w:rPr>
        <w:t>1.</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0373">
        <w:rPr>
          <w:rFonts w:cs="Times New Roman"/>
        </w:rPr>
        <w:t xml:space="preserve"> FAMILY COURT AND FAMILY COURT JUDGES</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10.</w:t>
      </w:r>
      <w:r w:rsidR="001D13E6" w:rsidRPr="00A80373">
        <w:rPr>
          <w:rFonts w:cs="Times New Roman"/>
        </w:rPr>
        <w:t xml:space="preserve"> Family courts created.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There hereby are created courts of limited jurisdiction to be known and designated in this title as </w:t>
      </w:r>
      <w:r w:rsidR="00A80373" w:rsidRPr="00A80373">
        <w:rPr>
          <w:rFonts w:cs="Times New Roman"/>
        </w:rPr>
        <w:t>“</w:t>
      </w:r>
      <w:r w:rsidRPr="00A80373">
        <w:rPr>
          <w:rFonts w:cs="Times New Roman"/>
        </w:rPr>
        <w:t>family courts.</w:t>
      </w:r>
      <w:r w:rsidR="00A80373" w:rsidRPr="00A80373">
        <w:rPr>
          <w:rFonts w:cs="Times New Roman"/>
        </w:rPr>
        <w:t>”</w:t>
      </w:r>
      <w:r w:rsidRPr="00A80373">
        <w:rPr>
          <w:rFonts w:cs="Times New Roman"/>
        </w:rPr>
        <w:t xml:space="preserve">   The number and boundaries of such family courts shall be the same as the judicial circuits.  Each court shall bear the name of </w:t>
      </w:r>
      <w:r w:rsidR="00A80373" w:rsidRPr="00A80373">
        <w:rPr>
          <w:rFonts w:cs="Times New Roman"/>
        </w:rPr>
        <w:t>“</w:t>
      </w:r>
      <w:r w:rsidRPr="00A80373">
        <w:rPr>
          <w:rFonts w:cs="Times New Roman"/>
        </w:rPr>
        <w:t>The Family Court of __________ Judicial Circuit.</w:t>
      </w:r>
      <w:r w:rsidR="00A80373" w:rsidRPr="00A80373">
        <w:rPr>
          <w:rFonts w:cs="Times New Roman"/>
        </w:rPr>
        <w:t>”</w:t>
      </w:r>
      <w:r w:rsidRPr="00A80373">
        <w:rPr>
          <w:rFonts w:cs="Times New Roman"/>
        </w:rPr>
        <w:t xml:space="preserve">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20.</w:t>
      </w:r>
      <w:r w:rsidR="001D13E6" w:rsidRPr="00A80373">
        <w:rPr>
          <w:rFonts w:cs="Times New Roman"/>
        </w:rPr>
        <w:t xml:space="preserve"> Family court judges.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Each family court shall have one or more family court judges who shall devote full time to their duties as judges, shall be prohibited from engaging directly or indirectly in the practice of law except in the performance of their judicial duties and shall be bound by the Code of Judicial Conduct.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One family court judge in each circuit shall be designated chief family court judge which designation shall be made by the Chief Justice of the Supreme Court.  Such chief family court judge, in addition to his other judicial duties, shall perform such administrative duties as may be prescribed by the Chief Justice.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(C) The family courts shall be courts of record, and each family court judge shall appoint a court reporter and a secretary who shall hold office at the pleasure of the judge.  The court reporter shall take down and record the testimony and judge</w:t>
      </w:r>
      <w:r w:rsidR="00A80373" w:rsidRPr="00A80373">
        <w:rPr>
          <w:rFonts w:cs="Times New Roman"/>
        </w:rPr>
        <w:t>’</w:t>
      </w:r>
      <w:r w:rsidRPr="00A80373">
        <w:rPr>
          <w:rFonts w:cs="Times New Roman"/>
        </w:rPr>
        <w:t xml:space="preserve">s rulings and charges, and transcribe such portion of the proceedings as may be required.  The court reporter and the secretary shall perform such other duties as the judge may prescribe.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(D) Records in the family court concerning juveniles shall be kept confidential as prescribed in Sections 63</w:t>
      </w:r>
      <w:r w:rsidR="00A80373" w:rsidRPr="00A80373">
        <w:rPr>
          <w:rFonts w:cs="Times New Roman"/>
        </w:rPr>
        <w:noBreakHyphen/>
      </w:r>
      <w:r w:rsidRPr="00A80373">
        <w:rPr>
          <w:rFonts w:cs="Times New Roman"/>
        </w:rPr>
        <w:t>7</w:t>
      </w:r>
      <w:r w:rsidR="00A80373" w:rsidRPr="00A80373">
        <w:rPr>
          <w:rFonts w:cs="Times New Roman"/>
        </w:rPr>
        <w:noBreakHyphen/>
      </w:r>
      <w:r w:rsidRPr="00A80373">
        <w:rPr>
          <w:rFonts w:cs="Times New Roman"/>
        </w:rPr>
        <w:t>1990 and 63</w:t>
      </w:r>
      <w:r w:rsidR="00A80373" w:rsidRPr="00A80373">
        <w:rPr>
          <w:rFonts w:cs="Times New Roman"/>
        </w:rPr>
        <w:noBreakHyphen/>
      </w:r>
      <w:r w:rsidRPr="00A80373">
        <w:rPr>
          <w:rFonts w:cs="Times New Roman"/>
        </w:rPr>
        <w:t>19</w:t>
      </w:r>
      <w:r w:rsidR="00A80373" w:rsidRPr="00A80373">
        <w:rPr>
          <w:rFonts w:cs="Times New Roman"/>
        </w:rPr>
        <w:noBreakHyphen/>
      </w:r>
      <w:r w:rsidRPr="00A80373">
        <w:rPr>
          <w:rFonts w:cs="Times New Roman"/>
        </w:rPr>
        <w:t xml:space="preserve">2020.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30.</w:t>
      </w:r>
      <w:r w:rsidR="001D13E6" w:rsidRPr="00A80373">
        <w:rPr>
          <w:rFonts w:cs="Times New Roman"/>
        </w:rPr>
        <w:t xml:space="preserve"> Judges</w:t>
      </w:r>
      <w:r w:rsidRPr="00A80373">
        <w:rPr>
          <w:rFonts w:cs="Times New Roman"/>
        </w:rPr>
        <w:t>’</w:t>
      </w:r>
      <w:r w:rsidR="001D13E6" w:rsidRPr="00A80373">
        <w:rPr>
          <w:rFonts w:cs="Times New Roman"/>
        </w:rPr>
        <w:t xml:space="preserve"> qualifications and terms.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(A)(1) No person shall be eligible to the office of family court judge who is not at the time of his assuming the duties of such office a citizen of the United States and of this State, and has not attained the age of thirty</w:t>
      </w:r>
      <w:r w:rsidR="00A80373" w:rsidRPr="00A80373">
        <w:rPr>
          <w:rFonts w:cs="Times New Roman"/>
        </w:rPr>
        <w:noBreakHyphen/>
      </w:r>
      <w:r w:rsidRPr="00A80373">
        <w:rPr>
          <w:rFonts w:cs="Times New Roman"/>
        </w:rPr>
        <w:t xml:space="preserve">two years, has not been a licensed attorney at law for at least eight years, and has not been a resident of this State for five years next preceding his election, and is not a resident of the circuit wherein the family court of which he is a judge is located.  Notwithstanding any other provision of law, any former member of the General Assembly may be elected to the office of family court judge.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(2) Any family court judge serving in office on the effective date of the provisions of this section requiring a family court judge to be at least thirty</w:t>
      </w:r>
      <w:r w:rsidR="00A80373" w:rsidRPr="00A80373">
        <w:rPr>
          <w:rFonts w:cs="Times New Roman"/>
        </w:rPr>
        <w:noBreakHyphen/>
      </w:r>
      <w:r w:rsidRPr="00A80373">
        <w:rPr>
          <w:rFonts w:cs="Times New Roman"/>
        </w:rPr>
        <w:t>two years of age and to have at least eight years of service as a licensed attorney at law who is not of that age or who has not been licensed for this required period of time may continue to serve for the remainder of his current term and is considered to have the requisite age and years of service as a licensed attorney at law for purposes of future re</w:t>
      </w:r>
      <w:r w:rsidR="00A80373" w:rsidRPr="00A80373">
        <w:rPr>
          <w:rFonts w:cs="Times New Roman"/>
        </w:rPr>
        <w:noBreakHyphen/>
      </w:r>
      <w:r w:rsidRPr="00A80373">
        <w:rPr>
          <w:rFonts w:cs="Times New Roman"/>
        </w:rPr>
        <w:t xml:space="preserve">elections to the office of family court judge.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Family court judges must be elected by the General Assembly for terms of six years and until their successors are elected and qualify.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(C) The terms of all family court judges expire on the thirtieth day of June of the year in which their terms are scheduled to expire.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(D) For the purpose of electing family court judges, if more than one judge is to be elected from a circuit, each judgeship in that circuit shall be serially numbered beginning with the number (1) and the General </w:t>
      </w:r>
      <w:r w:rsidRPr="00A80373">
        <w:rPr>
          <w:rFonts w:cs="Times New Roman"/>
        </w:rPr>
        <w:lastRenderedPageBreak/>
        <w:t>Assembly shall elect a judge for each such judgeship.  Any candidate for the office of family court judge in a circuit shall specifically file and run for a serially</w:t>
      </w:r>
      <w:r w:rsidR="00A80373" w:rsidRPr="00A80373">
        <w:rPr>
          <w:rFonts w:cs="Times New Roman"/>
        </w:rPr>
        <w:noBreakHyphen/>
      </w:r>
      <w:r w:rsidRPr="00A80373">
        <w:rPr>
          <w:rFonts w:cs="Times New Roman"/>
        </w:rPr>
        <w:t xml:space="preserve">numbered judgeship in that circuit.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(E) When a vacancy occurs for an unexpired term in an office of family court judge, the Governor, upon recommendation of the Chief Justice, shall commission a temporary family court judge to fill such vacancy until such time as the General Assembly shall elect a successor who shall serve for the remainder of the unexpired term.  Such temporary family court judge shall receive as compensation for his services the salary paid to a regular family court judge and in addition thereto shall also receive the subsistence and mileage as authorized by law for family court judges.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40.</w:t>
      </w:r>
      <w:r w:rsidR="001D13E6" w:rsidRPr="00A80373">
        <w:rPr>
          <w:rFonts w:cs="Times New Roman"/>
        </w:rPr>
        <w:t xml:space="preserve"> Initial election.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The General Assembly shall elect a number of family court judges from each judicial circuit as follows: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First Circuit                        Three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Second Circuit                       Two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Third Circuit                        Three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Fourth Circuit                       Three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Fifth Circuit                        Four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Sixth Circuit                        Two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Seventh Circuit                      Three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Eighth Circuit                       Three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Ninth Circuit                        Six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Tenth Circuit                        Three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Eleventh Circuit                     Three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Twelfth Circuit                      Three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Thirteenth Circuit                   Six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Fourteenth Circuit                   Three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Fifteenth Circuit                    Three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Sixteenth Circuit                    Two Judges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In the following judicial circuits at least one family court judge must be a resident of each county in the circuit:  fifth, seventh, tenth, twelfth, thirteenth, fifteenth, and sixteenth.  In those judicial circuits made up of three or more counties at least one family court judge must be a resident of one of the counties which does not have the largest population in the circuit.  In the ninth circuit, both counties in the circuit must have at least two resident family court judges.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(C) No county in the sixth circuit shall have more than one resident family court judge.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50.</w:t>
      </w:r>
      <w:r w:rsidR="001D13E6" w:rsidRPr="00A80373">
        <w:rPr>
          <w:rFonts w:cs="Times New Roman"/>
        </w:rPr>
        <w:t xml:space="preserve"> Compensation of judges.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Family court judges shall receive such compensation as shall be provided by the General Assembly.  The compensation of a family court judge shall not be reduced during his term of office.  All family court judges shall also receive such subsistence and mileage as may be authorized by law for circuit court judges while holding court without the county in which the judge resides.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60.</w:t>
      </w:r>
      <w:r w:rsidR="001D13E6" w:rsidRPr="00A80373">
        <w:rPr>
          <w:rFonts w:cs="Times New Roman"/>
        </w:rPr>
        <w:t xml:space="preserve"> Retirement for abolished officers.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judge or master whose judicial office is eliminated by the provisions of this act shall be given credit for state retirement purposes for the time in which he served as judge or master under a formula to be determined by rule and regulation of the State Budget and Control Board.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13E6" w:rsidRPr="00A80373">
        <w:rPr>
          <w:rFonts w:cs="Times New Roman"/>
        </w:rPr>
        <w:t>3.</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0373">
        <w:rPr>
          <w:rFonts w:cs="Times New Roman"/>
        </w:rPr>
        <w:t xml:space="preserve"> ADMINISTRATIVE MATTERS OF THE FAMILY COURT</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310.</w:t>
      </w:r>
      <w:r w:rsidR="001D13E6" w:rsidRPr="00A80373">
        <w:rPr>
          <w:rFonts w:cs="Times New Roman"/>
        </w:rPr>
        <w:t xml:space="preserve"> Administration of family court system.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The Supreme Court by rule shall provide for the administration of the family court system.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320.</w:t>
      </w:r>
      <w:r w:rsidR="001D13E6" w:rsidRPr="00A80373">
        <w:rPr>
          <w:rFonts w:cs="Times New Roman"/>
        </w:rPr>
        <w:t xml:space="preserve"> Rotation of judges.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All family court judges in a circuit, including the chief family court judge, shall rotate among all counties in the circuit as directed by the chief family court judge under the direction and supervision of the Chief Justice.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330.</w:t>
      </w:r>
      <w:r w:rsidR="001D13E6" w:rsidRPr="00A80373">
        <w:rPr>
          <w:rFonts w:cs="Times New Roman"/>
        </w:rPr>
        <w:t xml:space="preserve"> Assignment of cases.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If two or more family court judges are presiding in the same county at the same time, the chief family court judge shall make assignments of the cases in such county to those judges.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340.</w:t>
      </w:r>
      <w:r w:rsidR="001D13E6" w:rsidRPr="00A80373">
        <w:rPr>
          <w:rFonts w:cs="Times New Roman"/>
        </w:rPr>
        <w:t xml:space="preserve"> Temporary assignment of judges.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The Chief Justice, in his discretion and based upon caseload requirements and need, may temporarily assign a family court judge to preside in another circuit other than the one in which he is a resident.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350.</w:t>
      </w:r>
      <w:r w:rsidR="001D13E6" w:rsidRPr="00A80373">
        <w:rPr>
          <w:rFonts w:cs="Times New Roman"/>
        </w:rPr>
        <w:t xml:space="preserve"> Physical facilities.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Each county shall provide sufficient physical facilities for the operation of the statewide Family Court system in that county, including facilities necessary for the provision of intake and probation services by the Department of Juvenile Justice.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360.</w:t>
      </w:r>
      <w:r w:rsidR="001D13E6" w:rsidRPr="00A80373">
        <w:rPr>
          <w:rFonts w:cs="Times New Roman"/>
        </w:rPr>
        <w:t xml:space="preserve"> Expenses of family courts.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The General Assembly shall in the annual general appropriations act provide for the salaries, equipment and supplies of family court judges and the court reporters and secretaries authorized by the provisions of subsection (C) of Section 63</w:t>
      </w:r>
      <w:r w:rsidR="00A80373" w:rsidRPr="00A80373">
        <w:rPr>
          <w:rFonts w:cs="Times New Roman"/>
        </w:rPr>
        <w:noBreakHyphen/>
      </w:r>
      <w:r w:rsidRPr="00A80373">
        <w:rPr>
          <w:rFonts w:cs="Times New Roman"/>
        </w:rPr>
        <w:t>3</w:t>
      </w:r>
      <w:r w:rsidR="00A80373" w:rsidRPr="00A80373">
        <w:rPr>
          <w:rFonts w:cs="Times New Roman"/>
        </w:rPr>
        <w:noBreakHyphen/>
      </w:r>
      <w:r w:rsidRPr="00A80373">
        <w:rPr>
          <w:rFonts w:cs="Times New Roman"/>
        </w:rPr>
        <w:t xml:space="preserve">20.  All other costs necessary for the operation of the family court system in a county including the salaries of necessary support personnel shall be provided for by the governing body of that county.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370.</w:t>
      </w:r>
      <w:r w:rsidR="001D13E6" w:rsidRPr="00A80373">
        <w:rPr>
          <w:rFonts w:cs="Times New Roman"/>
        </w:rPr>
        <w:t xml:space="preserve"> Fees and costs.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(A) In delinquency and neglect actions no court fee may be charged against and no witness fee is allowed to a party to a petition.  No officer of this State or of a political subdivision of this State may receive a fee for the service of process or for attendance in court in the proceeding, except that in divorce proceedings the officer is allowed the fee provided by law and except when the sheriff or clerk of court has entered into a cooperative agreement with the South Carolina Department of Social Services pursuant to Title IV</w:t>
      </w:r>
      <w:r w:rsidR="00A80373" w:rsidRPr="00A80373">
        <w:rPr>
          <w:rFonts w:cs="Times New Roman"/>
        </w:rPr>
        <w:noBreakHyphen/>
      </w:r>
      <w:r w:rsidRPr="00A80373">
        <w:rPr>
          <w:rFonts w:cs="Times New Roman"/>
        </w:rPr>
        <w:t xml:space="preserve">D of the Social Security Act for the reimbursement of federal matching funds.  All other persons acting under orders of the court may be paid for services or service of process fees provided by law for like services in cases before the circuit court, to be paid from the appropriation provided when the allowances are certified to by the judge.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The sheriff, municipal police, constable, or any peace officer shall serve all papers in delinquency, dependency, and neglect cases without costs, except as provided for in subsection (A).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(C) In actions for support for the spouse or dependent children, when paid through the court or through a centralized wage withholding system operated by the Department of Social Services and not directly, the court shall assess costs against the party required to pay the support in the amount of five percent of the support paid, which costs must be in addition to the support money paid.  The revenue from the costs must be remitted as provided in Section 14</w:t>
      </w:r>
      <w:r w:rsidR="00A80373" w:rsidRPr="00A80373">
        <w:rPr>
          <w:rFonts w:cs="Times New Roman"/>
        </w:rPr>
        <w:noBreakHyphen/>
      </w:r>
      <w:r w:rsidRPr="00A80373">
        <w:rPr>
          <w:rFonts w:cs="Times New Roman"/>
        </w:rPr>
        <w:t>1</w:t>
      </w:r>
      <w:r w:rsidR="00A80373" w:rsidRPr="00A80373">
        <w:rPr>
          <w:rFonts w:cs="Times New Roman"/>
        </w:rPr>
        <w:noBreakHyphen/>
      </w:r>
      <w:r w:rsidRPr="00A80373">
        <w:rPr>
          <w:rFonts w:cs="Times New Roman"/>
        </w:rPr>
        <w:t xml:space="preserve">203.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By making the additional five percent payment on child support required by this subsection to the court or through the centralized wage withholding system operated by the Department of Social Services, the payor agrees: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 that this payment is in satisfaction of court costs assessed;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 that this payment is not child support under 45 CFR 302.51 but is in addition to all child support paid;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 to the distribution of this payment to the State for court costs.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(D) In actions initiated by the department pursuant to Section 63</w:t>
      </w:r>
      <w:r w:rsidR="00A80373" w:rsidRPr="00A80373">
        <w:rPr>
          <w:rFonts w:cs="Times New Roman"/>
        </w:rPr>
        <w:noBreakHyphen/>
      </w:r>
      <w:r w:rsidRPr="00A80373">
        <w:rPr>
          <w:rFonts w:cs="Times New Roman"/>
        </w:rPr>
        <w:t>7</w:t>
      </w:r>
      <w:r w:rsidR="00A80373" w:rsidRPr="00A80373">
        <w:rPr>
          <w:rFonts w:cs="Times New Roman"/>
        </w:rPr>
        <w:noBreakHyphen/>
      </w:r>
      <w:r w:rsidRPr="00A80373">
        <w:rPr>
          <w:rFonts w:cs="Times New Roman"/>
        </w:rPr>
        <w:t>1650 or 63</w:t>
      </w:r>
      <w:r w:rsidR="00A80373" w:rsidRPr="00A80373">
        <w:rPr>
          <w:rFonts w:cs="Times New Roman"/>
        </w:rPr>
        <w:noBreakHyphen/>
      </w:r>
      <w:r w:rsidRPr="00A80373">
        <w:rPr>
          <w:rFonts w:cs="Times New Roman"/>
        </w:rPr>
        <w:t>7</w:t>
      </w:r>
      <w:r w:rsidR="00A80373" w:rsidRPr="00A80373">
        <w:rPr>
          <w:rFonts w:cs="Times New Roman"/>
        </w:rPr>
        <w:noBreakHyphen/>
      </w:r>
      <w:r w:rsidRPr="00A80373">
        <w:rPr>
          <w:rFonts w:cs="Times New Roman"/>
        </w:rPr>
        <w:t>1660, the court, only after a hearing on the merits, may impose a fee of one hundred dollars against the defendant.  If the court does not order removal of custody or intervention and protective services with the child remaining in the home, the fee must be waived.  The court may assess the fee against any one defendant or apportion the fee among multiple defendants.  The fee may be paid in installments as the court may order;  however, the court may not assess a defendant a fee if the defendant</w:t>
      </w:r>
      <w:r w:rsidR="00A80373" w:rsidRPr="00A80373">
        <w:rPr>
          <w:rFonts w:cs="Times New Roman"/>
        </w:rPr>
        <w:t>’</w:t>
      </w:r>
      <w:r w:rsidRPr="00A80373">
        <w:rPr>
          <w:rFonts w:cs="Times New Roman"/>
        </w:rPr>
        <w:t>s legal assistance is paid for with public funds or if the defendant is qualified for court appointment in accordance with Section 63</w:t>
      </w:r>
      <w:r w:rsidR="00A80373" w:rsidRPr="00A80373">
        <w:rPr>
          <w:rFonts w:cs="Times New Roman"/>
        </w:rPr>
        <w:noBreakHyphen/>
      </w:r>
      <w:r w:rsidRPr="00A80373">
        <w:rPr>
          <w:rFonts w:cs="Times New Roman"/>
        </w:rPr>
        <w:t>7</w:t>
      </w:r>
      <w:r w:rsidR="00A80373" w:rsidRPr="00A80373">
        <w:rPr>
          <w:rFonts w:cs="Times New Roman"/>
        </w:rPr>
        <w:noBreakHyphen/>
      </w:r>
      <w:r w:rsidRPr="00A80373">
        <w:rPr>
          <w:rFonts w:cs="Times New Roman"/>
        </w:rPr>
        <w:t xml:space="preserve">1620.  The clerk of court shall collect the fee and remit it to the department.  The department shall retain the fees remitted to be used to offset the expenses associated with its legal representation in child abuse and neglect cases.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13E6" w:rsidRPr="00A80373">
        <w:rPr>
          <w:rFonts w:cs="Times New Roman"/>
        </w:rPr>
        <w:t>5.</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0373">
        <w:rPr>
          <w:rFonts w:cs="Times New Roman"/>
        </w:rPr>
        <w:t xml:space="preserve"> JURISDICTION AND COURT POWERS AND PROCEDURES</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510.</w:t>
      </w:r>
      <w:r w:rsidR="001D13E6" w:rsidRPr="00A80373">
        <w:rPr>
          <w:rFonts w:cs="Times New Roman"/>
        </w:rPr>
        <w:t xml:space="preserve"> Exclusive original jurisdiction.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Except as otherwise provided herein, the court shall have exclusive original jurisdiction and shall be the sole court for initiating action: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 Concerning any child living or found within the geographical limits of its jurisdiction: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(a) who is neglected as to proper or necessary support or education as required by law, or as to medical, psychiatric, psychological or other care necessary to his well</w:t>
      </w:r>
      <w:r w:rsidR="00A80373" w:rsidRPr="00A80373">
        <w:rPr>
          <w:rFonts w:cs="Times New Roman"/>
        </w:rPr>
        <w:noBreakHyphen/>
      </w:r>
      <w:r w:rsidRPr="00A80373">
        <w:rPr>
          <w:rFonts w:cs="Times New Roman"/>
        </w:rPr>
        <w:t xml:space="preserve">being, or who is abandoned by his parent or other custodian;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whose occupation, behavior, condition, environment or associations are such as to injure or endanger his welfare or that of others;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(c) who is beyond the control of his parent or other custodian;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(d) who is alleged to have violated or attempted to violate any state or local law or municipal ordinance, regardless of where the violation occurred except as provided in Section 63</w:t>
      </w:r>
      <w:r w:rsidR="00A80373" w:rsidRPr="00A80373">
        <w:rPr>
          <w:rFonts w:cs="Times New Roman"/>
        </w:rPr>
        <w:noBreakHyphen/>
      </w:r>
      <w:r w:rsidRPr="00A80373">
        <w:rPr>
          <w:rFonts w:cs="Times New Roman"/>
        </w:rPr>
        <w:t>3</w:t>
      </w:r>
      <w:r w:rsidR="00A80373" w:rsidRPr="00A80373">
        <w:rPr>
          <w:rFonts w:cs="Times New Roman"/>
        </w:rPr>
        <w:noBreakHyphen/>
      </w:r>
      <w:r w:rsidRPr="00A80373">
        <w:rPr>
          <w:rFonts w:cs="Times New Roman"/>
        </w:rPr>
        <w:t xml:space="preserve">520;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(e) whose custody is the subject of controversy, except in those cases where the law now gives other courts concurrent jurisdiction.  In the consideration of these cases, the court shall have concurrent jurisdiction to hear and determine the issue of custody and support.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 For the treatment or commitment to any mental institution of a mentally defective or mentally disordered or emotionally disturbed child.  Provided, that nothing herein is intended to conflict with the authority of probate courts in dealing with mental cases.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(3) Concerning any child seventeen years of age or over, living or found within the geographical limits of the court</w:t>
      </w:r>
      <w:r w:rsidR="00A80373" w:rsidRPr="00A80373">
        <w:rPr>
          <w:rFonts w:cs="Times New Roman"/>
        </w:rPr>
        <w:t>’</w:t>
      </w:r>
      <w:r w:rsidRPr="00A80373">
        <w:rPr>
          <w:rFonts w:cs="Times New Roman"/>
        </w:rPr>
        <w:t xml:space="preserve">s jurisdiction, alleged to have violated or attempted to violate any State or local law or municipal ordinance prior to having become seventeen years of age and such person shall be dealt with under the provisions of this title relating to children.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(4) For the detention of a juvenile in a juvenile detention facility who is charged with committing a criminal offense when detention in a secure facility is found to be necessary pursuant to the standards set forth in Section 63</w:t>
      </w:r>
      <w:r w:rsidR="00A80373" w:rsidRPr="00A80373">
        <w:rPr>
          <w:rFonts w:cs="Times New Roman"/>
        </w:rPr>
        <w:noBreakHyphen/>
      </w:r>
      <w:r w:rsidRPr="00A80373">
        <w:rPr>
          <w:rFonts w:cs="Times New Roman"/>
        </w:rPr>
        <w:t>19</w:t>
      </w:r>
      <w:r w:rsidR="00A80373" w:rsidRPr="00A80373">
        <w:rPr>
          <w:rFonts w:cs="Times New Roman"/>
        </w:rPr>
        <w:noBreakHyphen/>
      </w:r>
      <w:r w:rsidRPr="00A80373">
        <w:rPr>
          <w:rFonts w:cs="Times New Roman"/>
        </w:rPr>
        <w:t xml:space="preserve">820 and when the facility exists in, or is otherwise available to, the county in which the crime occurred.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(B) Whenever the court has acquired the jurisdiction of any child under seventeen years of age, jurisdiction continues so long as, in the judgment of the court, it may be necessary to retain jurisdiction for the correction or education of the child, but jurisdiction shall terminate when the child attains the age of twenty</w:t>
      </w:r>
      <w:r w:rsidR="00A80373" w:rsidRPr="00A80373">
        <w:rPr>
          <w:rFonts w:cs="Times New Roman"/>
        </w:rPr>
        <w:noBreakHyphen/>
      </w:r>
      <w:r w:rsidRPr="00A80373">
        <w:rPr>
          <w:rFonts w:cs="Times New Roman"/>
        </w:rPr>
        <w:t xml:space="preserve">one years.  Any child who has been adjudicated delinquent and placed on probation by the court remains under the authority of the court only until the expiration of the specified term of his probation.  This specified term of probation may expire before but not after the eighteenth birthday of the child.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520.</w:t>
      </w:r>
      <w:r w:rsidR="001D13E6" w:rsidRPr="00A80373">
        <w:rPr>
          <w:rFonts w:cs="Times New Roman"/>
        </w:rPr>
        <w:t xml:space="preserve"> Traffic and wildlife jurisdiction.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The magistrate courts and municipal courts of this State have concurrent jurisdiction with the family courts for the trial of persons under seventeen years of age charged with traffic violations or violations of the provisions of Title 50 relating to fish, game, and watercraft when these courts would have jurisdiction of the offense charged if committed by an adult.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(B) The family court shall report to the Department of Motor Vehicles all adjudications of a juvenile for moving traffic violations and other violations that affect the juvenile</w:t>
      </w:r>
      <w:r w:rsidR="00A80373" w:rsidRPr="00A80373">
        <w:rPr>
          <w:rFonts w:cs="Times New Roman"/>
        </w:rPr>
        <w:t>’</w:t>
      </w:r>
      <w:r w:rsidRPr="00A80373">
        <w:rPr>
          <w:rFonts w:cs="Times New Roman"/>
        </w:rPr>
        <w:t>s privilege to operate a motor vehicle including, but not limited to, controlled substance and alcohol violations as required by other courts of this State pursuant to Section 56</w:t>
      </w:r>
      <w:r w:rsidR="00A80373" w:rsidRPr="00A80373">
        <w:rPr>
          <w:rFonts w:cs="Times New Roman"/>
        </w:rPr>
        <w:noBreakHyphen/>
      </w:r>
      <w:r w:rsidRPr="00A80373">
        <w:rPr>
          <w:rFonts w:cs="Times New Roman"/>
        </w:rPr>
        <w:t>1</w:t>
      </w:r>
      <w:r w:rsidR="00A80373" w:rsidRPr="00A80373">
        <w:rPr>
          <w:rFonts w:cs="Times New Roman"/>
        </w:rPr>
        <w:noBreakHyphen/>
      </w:r>
      <w:r w:rsidRPr="00A80373">
        <w:rPr>
          <w:rFonts w:cs="Times New Roman"/>
        </w:rPr>
        <w:t xml:space="preserve">330 and shall report to the Department of Natural Resources adjudications of the provisions of Title 50.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530.</w:t>
      </w:r>
      <w:r w:rsidR="001D13E6" w:rsidRPr="00A80373">
        <w:rPr>
          <w:rFonts w:cs="Times New Roman"/>
        </w:rPr>
        <w:t xml:space="preserve"> Jurisdiction in domestic matters.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The family court has exclusive jurisdiction: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 to hear and determine matters which come within the provisions of the Uniform Interstate Family Support Act;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(2) to hear and determine actions for divorce a vinculo matrimonii, separate support and maintenance, legal separation, and in other marital litigation between the parties, and for settlement of all legal and equitable rights of the parties in the actions in and to the real and personal property of the marriage and attorney</w:t>
      </w:r>
      <w:r w:rsidR="00A80373" w:rsidRPr="00A80373">
        <w:rPr>
          <w:rFonts w:cs="Times New Roman"/>
        </w:rPr>
        <w:t>’</w:t>
      </w:r>
      <w:r w:rsidRPr="00A80373">
        <w:rPr>
          <w:rFonts w:cs="Times New Roman"/>
        </w:rPr>
        <w:t xml:space="preserve">s fees, if requested by either party in the pleadings;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 to hear and determine actions for and related to the adoption of children and adults;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(4) to hear and determine actions for termination of parental rights, whether such action is in connection with an action for adoption or apart therefrom;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(5) (Reserved)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(6) to hear and determine actions for the annulment of marriage;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(7) (Reserved)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(8) to hear and determine actions for changing names, whether in connection with a divorce or a separate support and maintenance action or apart therefrom;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(9) to hear and determine actions for the correction of birth records;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(10) to consent to the enlistment of a minor in the military service or the employment of a minor, if a minor has no one standing in loco parentis to do so;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(11) to hear and determine proceedings within the county to compel the support of a spouse or child, whether legitimate or illegitimate;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(12) for the protection, guardianship and disposition of neglected or dependent minors in proceedings properly brought before it for the support of a spouse or child;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(13) in all cases or proceedings within the county against persons charged with failure to obey an order of the court made pursuant to authority conferred by law;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(14) to order support of a spouse or child, or both, irrespective of whether they are likely to become a public charge;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(15) to include in the requirements of an order for support the providing of necessary shelter, food, clothing, care, medical attention, expenses of confinement, both before and after the birth, the expense of educating his or her child and other proper and reasonable expenses;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(16) to require of persons legally chargeable with the support of a spouse or child, who are possessed of sufficient means or who are able to earn such means, the payment weekly, or at other fixed periods, of a fair and reasonable sum for such support, or as a contribution toward such support, according to the means of the persons so chargeable;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(17) To make all orders for support run until further order of the court, except that orders for child support run until the child is eighteen years of age or until the child is married or becomes self</w:t>
      </w:r>
      <w:r w:rsidR="00A80373" w:rsidRPr="00A80373">
        <w:rPr>
          <w:rFonts w:cs="Times New Roman"/>
        </w:rPr>
        <w:noBreakHyphen/>
      </w:r>
      <w:r w:rsidRPr="00A80373">
        <w:rPr>
          <w:rFonts w:cs="Times New Roman"/>
        </w:rPr>
        <w:t xml:space="preserve">supporting, as determined by the court, whichever occurs first;  or without further order,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where there are physical or mental disabilities of the child or other exceptional circumstances that warrant the continuation of child support beyond age eighteen for as long as the physical or mental disabilities or exceptional circumstances continue.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(18) to make an order for support of a husband or wife and children by his or her spouse, even though he or she may have left the home, in cases where the spouse</w:t>
      </w:r>
      <w:r w:rsidR="00A80373" w:rsidRPr="00A80373">
        <w:rPr>
          <w:rFonts w:cs="Times New Roman"/>
        </w:rPr>
        <w:t>’</w:t>
      </w:r>
      <w:r w:rsidRPr="00A80373">
        <w:rPr>
          <w:rFonts w:cs="Times New Roman"/>
        </w:rPr>
        <w:t xml:space="preserve">s conduct or condition or his or her cruel or inhuman behavior made it unsafe or improper for the deserting spouse to continue to live with him or her.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Such orders may require either spouse or any other party to the proceeding: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to stay away from the home or from the other or either spouse or children;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to permit either spouse to visit the children at stated periods;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(c) to abstain from offensive conduct against the other spouse or either of them, or against the children;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(d) to give proper attention to the care of the home;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(e) to refrain from acts of commission or omission that tend to make the home not a proper place for the other, or either spouse, or the children;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(19) in furtherance of the complete disposition of cases in the jurisdiction of the court, to bring in and make parties to any proceedings pending in the court any person or persons charged with or alleged to be interfering with the marital relationship between a husband and wife, in violation of the law or of the rights of either party to the marriage, or whose presence to the proceedings may be found necessary to a complete determination of the issues therein, or the relief to which the parties thereto, or any of them, may be entitled;  and shall have the power to enjoin and restrain such interference and to punish for contempt of court violations of such injunctions or restraining orders;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(20) to award the custody of the children, during the term of any order of protection, to either spouse, or to any other proper person or institution;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(21) to determine the manner in which sums ordered paid for support shall be paid and applied, either to a person through the court, through the clerk of court, or through a centralized wage withholding system if required by federal statute or regulation;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(22) to require a person ordered to support another to give security by a written undertaking that he will pay the sums ordered by the court for such support and, upon the failure of any person to give such security by a written undertaking when required by order of the court, to punish such person for contempt and, when appropriate, to discharge such undertaking;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(23) in lieu of requiring an undertaking, to suspend sentence and place on probation a person who has failed to support another as required by law, and to determine the conditions of such probation and require them to be observed;  to revoke such suspension of sentence and probation, where circumstances warrant it;  and to discharge a respondent from probation;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(24) to release on probation prior to the expiration of the full term a person committed to jail for failure to obey an order of the court, where the court is satisfied that the best interest of the family and the community will be served thereby;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(25) to modify or vacate any order issued by the court;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(26) to order either before, during or after a hearing a mental, physical and psychiatric examination as circumstances warrant;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(27) to exclude the public from the courtroom in a proper case;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(28) to send processes or any other mandates in any matter in which it has jurisdiction into any county of the State for service or execution in like manner and with the same force and effect as similar processes or mandates of the circuit courts, as provided by law;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(29) to compel the attendance of witnesses;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(30) to make any order necessary to carry out and enforce the provisions of this title, and to hear and determine any questions of support, custody, separation, or any other matter over which the court has jurisdiction, without the intervention of a jury;  however, the court may not issue an order which prohibits a custodial parent from moving his residence to a location within the State unless the court finds a compelling reason or unless the parties have agreed to such a prohibition;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(31) to require spouse to furnish support or to be liable for nonsupport, as provided above, if, at the time of the filing of the petition for supports: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he is residing or domiciled in the county or when such area is the matrimonial domicile of the parties;  or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he is not residing or domiciled in the area referred to in subsection (A), but is found therein at such time, provided the petitioner is so residing or domiciled at such time;  or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(c) he is neither residing or domiciled nor found in such area but, prior to such time and while so residing or domiciled, he shall have failed to furnish such support, or shall have abandoned his spouse or child and thereafter shall have failed to furnish such support, provided that the petitioner is so residing or domiciled at that time;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(32) the petitioner need not continue to reside or be domiciled in such area where the cause of action arose, as provided in subitems (a) and (b) of item (31) of this section, if the conduct of the respondent has been such as to make it unsafe or improper for her to so reside or be domiciled, and the petitioner may bring action in the court of the jurisdiction wherein she is residing or has become domiciled;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(33) to order periods of visitation for the grandparents of a minor child where either or both parents of the minor child is or are deceased, or are divorced, or are living separate and apart in different habitats regardless of the existence of a court order or agreement, and upon a written finding that the visitation rights would be in the best interests of the child and would not interfere with the parent/child relationship.  In determining whether to order visitation for the grandparents, the court shall consider the nature of the relationship between the child and his grandparents prior to the filing of the petition or complaint;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(34) to order custody with all rights of guardianship as described in Section 21</w:t>
      </w:r>
      <w:r w:rsidR="00A80373" w:rsidRPr="00A80373">
        <w:rPr>
          <w:rFonts w:cs="Times New Roman"/>
        </w:rPr>
        <w:noBreakHyphen/>
      </w:r>
      <w:r w:rsidRPr="00A80373">
        <w:rPr>
          <w:rFonts w:cs="Times New Roman"/>
        </w:rPr>
        <w:t>21</w:t>
      </w:r>
      <w:r w:rsidR="00A80373" w:rsidRPr="00A80373">
        <w:rPr>
          <w:rFonts w:cs="Times New Roman"/>
        </w:rPr>
        <w:noBreakHyphen/>
      </w:r>
      <w:r w:rsidRPr="00A80373">
        <w:rPr>
          <w:rFonts w:cs="Times New Roman"/>
        </w:rPr>
        <w:t xml:space="preserve">55;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(35) to hear and determine actions for protection from domestic abuse;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(36) to issue orders compelling public officials and officers to perform official acts under Title 63, the Children</w:t>
      </w:r>
      <w:r w:rsidR="00A80373" w:rsidRPr="00A80373">
        <w:rPr>
          <w:rFonts w:cs="Times New Roman"/>
        </w:rPr>
        <w:t>’</w:t>
      </w:r>
      <w:r w:rsidRPr="00A80373">
        <w:rPr>
          <w:rFonts w:cs="Times New Roman"/>
        </w:rPr>
        <w:t xml:space="preserve">s Code, Protection from Domestic Abuse Act, and Chapter 35, Title 43, Omnibus Adult Protection Act;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(37) to appoint guardians ad litem in actions pertaining to custody or visitation pursuant to Section 63</w:t>
      </w:r>
      <w:r w:rsidR="00A80373" w:rsidRPr="00A80373">
        <w:rPr>
          <w:rFonts w:cs="Times New Roman"/>
        </w:rPr>
        <w:noBreakHyphen/>
      </w:r>
      <w:r w:rsidRPr="00A80373">
        <w:rPr>
          <w:rFonts w:cs="Times New Roman"/>
        </w:rPr>
        <w:t>3</w:t>
      </w:r>
      <w:r w:rsidR="00A80373" w:rsidRPr="00A80373">
        <w:rPr>
          <w:rFonts w:cs="Times New Roman"/>
        </w:rPr>
        <w:noBreakHyphen/>
      </w:r>
      <w:r w:rsidRPr="00A80373">
        <w:rPr>
          <w:rFonts w:cs="Times New Roman"/>
        </w:rPr>
        <w:t xml:space="preserve">810;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(38) to hear and determine an action where either party in his or her complaint, answer, counterclaim, or motion for pendente lite relief prays for the allowance of suit money pendente lite and permanently.  In this action the court shall allow a reasonable sum for the claim if it appears well</w:t>
      </w:r>
      <w:r w:rsidR="00A80373" w:rsidRPr="00A80373">
        <w:rPr>
          <w:rFonts w:cs="Times New Roman"/>
        </w:rPr>
        <w:noBreakHyphen/>
      </w:r>
      <w:r w:rsidRPr="00A80373">
        <w:rPr>
          <w:rFonts w:cs="Times New Roman"/>
        </w:rPr>
        <w:t>founded.  Suit money, including attorney</w:t>
      </w:r>
      <w:r w:rsidR="00A80373" w:rsidRPr="00A80373">
        <w:rPr>
          <w:rFonts w:cs="Times New Roman"/>
        </w:rPr>
        <w:t>’</w:t>
      </w:r>
      <w:r w:rsidRPr="00A80373">
        <w:rPr>
          <w:rFonts w:cs="Times New Roman"/>
        </w:rPr>
        <w:t>s fees, may be assessed for or against a party to an action brought in or subject to the jurisdiction of the family court.  An award of temporary attorney</w:t>
      </w:r>
      <w:r w:rsidR="00A80373" w:rsidRPr="00A80373">
        <w:rPr>
          <w:rFonts w:cs="Times New Roman"/>
        </w:rPr>
        <w:t>’</w:t>
      </w:r>
      <w:r w:rsidRPr="00A80373">
        <w:rPr>
          <w:rFonts w:cs="Times New Roman"/>
        </w:rPr>
        <w:t xml:space="preserve">s fees or suit costs must not be stayed by an appeal of the award;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(39) to require the parties to engage in court</w:t>
      </w:r>
      <w:r w:rsidR="00A80373" w:rsidRPr="00A80373">
        <w:rPr>
          <w:rFonts w:cs="Times New Roman"/>
        </w:rPr>
        <w:noBreakHyphen/>
      </w:r>
      <w:r w:rsidRPr="00A80373">
        <w:rPr>
          <w:rFonts w:cs="Times New Roman"/>
        </w:rPr>
        <w:t xml:space="preserve">mandated mediation pursuant to Family Court Mediation Rules or to issue consent orders authorizing parties to engage in any form of alternate dispute resolution which does not violate the rules of the court or the laws of South Carolina;  provided however, the parties in consensual mediation must designate any arbiter or mediator by unanimous consent subject to the approval of the court;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(40) to require the parent of a child brought before the court for adjudication of a delinquency matter and agencies providing services to the family to cooperate and participate in a plan adopted by the court to meet the needs and best interests of the child and to hold a parent or agency in contempt for failing to cooperate and participate in the plan adopted by the court.  In imposing its contempt powers the Family Court must take into consideration mitigating circumstances including the parent</w:t>
      </w:r>
      <w:r w:rsidR="00A80373" w:rsidRPr="00A80373">
        <w:rPr>
          <w:rFonts w:cs="Times New Roman"/>
        </w:rPr>
        <w:t>’</w:t>
      </w:r>
      <w:r w:rsidRPr="00A80373">
        <w:rPr>
          <w:rFonts w:cs="Times New Roman"/>
        </w:rPr>
        <w:t>s or legal custodian</w:t>
      </w:r>
      <w:r w:rsidR="00A80373" w:rsidRPr="00A80373">
        <w:rPr>
          <w:rFonts w:cs="Times New Roman"/>
        </w:rPr>
        <w:t>’</w:t>
      </w:r>
      <w:r w:rsidRPr="00A80373">
        <w:rPr>
          <w:rFonts w:cs="Times New Roman"/>
        </w:rPr>
        <w:t xml:space="preserve">s participation in the treatment plan, the level of services being offered by the lead and participating agencies, and the level of cooperation by the lead and participating agencies as the court may deem appropriate;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(41) to order a person required to pay support under a court order being enforced under Title IV</w:t>
      </w:r>
      <w:r w:rsidR="00A80373" w:rsidRPr="00A80373">
        <w:rPr>
          <w:rFonts w:cs="Times New Roman"/>
        </w:rPr>
        <w:noBreakHyphen/>
      </w:r>
      <w:r w:rsidRPr="00A80373">
        <w:rPr>
          <w:rFonts w:cs="Times New Roman"/>
        </w:rPr>
        <w:t>D of the Social Security Act who is unemployed or underemployed and who is the parent of a child receiving Temporary Assistance to Needy Families benefits to participate in an employment training program or public service employment pursuant to regulations promulgated by the department.  The Division of Child Support Enforcement of the State Department of Social Services also has jurisdiction under this item in cases under Title IV</w:t>
      </w:r>
      <w:r w:rsidR="00A80373" w:rsidRPr="00A80373">
        <w:rPr>
          <w:rFonts w:cs="Times New Roman"/>
        </w:rPr>
        <w:noBreakHyphen/>
      </w:r>
      <w:r w:rsidRPr="00A80373">
        <w:rPr>
          <w:rFonts w:cs="Times New Roman"/>
        </w:rPr>
        <w:t xml:space="preserve">D of the Social Security Act brought pursuant to Article 5, Chapter 17, Title 63 of the 1976 Code;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(42) to order joint or divided custody where the court finds it is in the best interests of the child;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(43) to enforce an administrative subpoena or subpoena duces tecum issued by the Department of Social Services pursuant to Section 63</w:t>
      </w:r>
      <w:r w:rsidR="00A80373" w:rsidRPr="00A80373">
        <w:rPr>
          <w:rFonts w:cs="Times New Roman"/>
        </w:rPr>
        <w:noBreakHyphen/>
      </w:r>
      <w:r w:rsidRPr="00A80373">
        <w:rPr>
          <w:rFonts w:cs="Times New Roman"/>
        </w:rPr>
        <w:t>17</w:t>
      </w:r>
      <w:r w:rsidR="00A80373" w:rsidRPr="00A80373">
        <w:rPr>
          <w:rFonts w:cs="Times New Roman"/>
        </w:rPr>
        <w:noBreakHyphen/>
      </w:r>
      <w:r w:rsidRPr="00A80373">
        <w:rPr>
          <w:rFonts w:cs="Times New Roman"/>
        </w:rPr>
        <w:t>850 and to enforce fines assessed by the department pursuant to Sections 63</w:t>
      </w:r>
      <w:r w:rsidR="00A80373" w:rsidRPr="00A80373">
        <w:rPr>
          <w:rFonts w:cs="Times New Roman"/>
        </w:rPr>
        <w:noBreakHyphen/>
      </w:r>
      <w:r w:rsidRPr="00A80373">
        <w:rPr>
          <w:rFonts w:cs="Times New Roman"/>
        </w:rPr>
        <w:t>17</w:t>
      </w:r>
      <w:r w:rsidR="00A80373" w:rsidRPr="00A80373">
        <w:rPr>
          <w:rFonts w:cs="Times New Roman"/>
        </w:rPr>
        <w:noBreakHyphen/>
      </w:r>
      <w:r w:rsidRPr="00A80373">
        <w:rPr>
          <w:rFonts w:cs="Times New Roman"/>
        </w:rPr>
        <w:t>850, 63</w:t>
      </w:r>
      <w:r w:rsidR="00A80373" w:rsidRPr="00A80373">
        <w:rPr>
          <w:rFonts w:cs="Times New Roman"/>
        </w:rPr>
        <w:noBreakHyphen/>
      </w:r>
      <w:r w:rsidRPr="00A80373">
        <w:rPr>
          <w:rFonts w:cs="Times New Roman"/>
        </w:rPr>
        <w:t>17</w:t>
      </w:r>
      <w:r w:rsidR="00A80373" w:rsidRPr="00A80373">
        <w:rPr>
          <w:rFonts w:cs="Times New Roman"/>
        </w:rPr>
        <w:noBreakHyphen/>
      </w:r>
      <w:r w:rsidRPr="00A80373">
        <w:rPr>
          <w:rFonts w:cs="Times New Roman"/>
        </w:rPr>
        <w:t>2310(C), and 43</w:t>
      </w:r>
      <w:r w:rsidR="00A80373" w:rsidRPr="00A80373">
        <w:rPr>
          <w:rFonts w:cs="Times New Roman"/>
        </w:rPr>
        <w:noBreakHyphen/>
      </w:r>
      <w:r w:rsidRPr="00A80373">
        <w:rPr>
          <w:rFonts w:cs="Times New Roman"/>
        </w:rPr>
        <w:t>5</w:t>
      </w:r>
      <w:r w:rsidR="00A80373" w:rsidRPr="00A80373">
        <w:rPr>
          <w:rFonts w:cs="Times New Roman"/>
        </w:rPr>
        <w:noBreakHyphen/>
      </w:r>
      <w:r w:rsidRPr="00A80373">
        <w:rPr>
          <w:rFonts w:cs="Times New Roman"/>
        </w:rPr>
        <w:t xml:space="preserve">598(G);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(44) to order sibling visitation where the court finds it is in the best interest of the children;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(45) to hear and determine actions concerning control of the person of a minor, including guardianship of the minor;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(46) to order custody of a minor child to the de facto custodian under the circumstances specified in Section 63</w:t>
      </w:r>
      <w:r w:rsidR="00A80373" w:rsidRPr="00A80373">
        <w:rPr>
          <w:rFonts w:cs="Times New Roman"/>
        </w:rPr>
        <w:noBreakHyphen/>
      </w:r>
      <w:r w:rsidRPr="00A80373">
        <w:rPr>
          <w:rFonts w:cs="Times New Roman"/>
        </w:rPr>
        <w:t>15</w:t>
      </w:r>
      <w:r w:rsidR="00A80373" w:rsidRPr="00A80373">
        <w:rPr>
          <w:rFonts w:cs="Times New Roman"/>
        </w:rPr>
        <w:noBreakHyphen/>
      </w:r>
      <w:r w:rsidRPr="00A80373">
        <w:rPr>
          <w:rFonts w:cs="Times New Roman"/>
        </w:rPr>
        <w:t xml:space="preserve">60.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(B) Notwithstanding another provision of law, the family court and the probate court have concurrent jurisdiction to hear and determine matters relating to paternity, common</w:t>
      </w:r>
      <w:r w:rsidR="00A80373" w:rsidRPr="00A80373">
        <w:rPr>
          <w:rFonts w:cs="Times New Roman"/>
        </w:rPr>
        <w:noBreakHyphen/>
      </w:r>
      <w:r w:rsidRPr="00A80373">
        <w:rPr>
          <w:rFonts w:cs="Times New Roman"/>
        </w:rPr>
        <w:t xml:space="preserve">law marriage, and interpretation of marital agreements;  except that the concurrent jurisdiction of the probate court extends only to matters dealing with the estate, trust, and guardianship and conservatorship actions before the probate court.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540.</w:t>
      </w:r>
      <w:r w:rsidR="001D13E6" w:rsidRPr="00A80373">
        <w:rPr>
          <w:rFonts w:cs="Times New Roman"/>
        </w:rPr>
        <w:t xml:space="preserve"> Cooperation of agencies, government entities, and institutions.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The court is authorized to seek the cooperation of all societies or organizations, public or private, having for their object the protection or aid of delinquent or neglected children, to the end that the court may be assisted in every reasonable way to give to the children the care, protection, and assistance which will conserve their welfare.  Every state, county, town, or municipal official or department shall assist and cooperate within his or its jurisdictional power to further the objects of this title.   All institutions, associations, or other custodial agencies in which a child may be, coming within the provisions of this title, are required to give information to the court, or an officer appointed by it, the court or officer requires for the purposes of this title.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550.</w:t>
      </w:r>
      <w:r w:rsidR="001D13E6" w:rsidRPr="00A80373">
        <w:rPr>
          <w:rFonts w:cs="Times New Roman"/>
        </w:rPr>
        <w:t xml:space="preserve"> Standing to institute a proceeding regarding neglected or delinquent child.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The parent or custodian of any child, an official of a child welfare board, any public official charged by law with the care of the poor, the recognized agents of any duly authorized agency, association, society or institution, any person having knowledge or information of a nature which convinces such person that a child is neglected or delinquent or that a child, by reason of its condition, environment or its own acts, is, in accordance with the provisions of this article, subject to the jurisdiction of the court or any person who has suffered injury through the delinquency of any such child or is concerned in its guardianship or adoption or an officer having an arrested child in charge may institute a proceeding respecting such child.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560.</w:t>
      </w:r>
      <w:r w:rsidR="001D13E6" w:rsidRPr="00A80373">
        <w:rPr>
          <w:rFonts w:cs="Times New Roman"/>
        </w:rPr>
        <w:t xml:space="preserve"> Venue.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Venue of actions in the family courts shall be in such county as may be provided by law.  Trial of such actions shall be in such county unless a change of venue is granted as provided by law.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570.</w:t>
      </w:r>
      <w:r w:rsidR="001D13E6" w:rsidRPr="00A80373">
        <w:rPr>
          <w:rFonts w:cs="Times New Roman"/>
        </w:rPr>
        <w:t xml:space="preserve"> Service of summons.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Service of summons and any process of the court shall be made as provided by law for service in the court of common pleas.  Provided, that if the judge is satisfied that it is impracticable to serve personally the summons or the process, he may order service by registered or certified mail, addressed to the last known address, or by publication thereof, or both.  It shall be sufficient to confer jurisdiction if service is effected at least forty</w:t>
      </w:r>
      <w:r w:rsidR="00A80373" w:rsidRPr="00A80373">
        <w:rPr>
          <w:rFonts w:cs="Times New Roman"/>
        </w:rPr>
        <w:noBreakHyphen/>
      </w:r>
      <w:r w:rsidRPr="00A80373">
        <w:rPr>
          <w:rFonts w:cs="Times New Roman"/>
        </w:rPr>
        <w:t xml:space="preserve">eight hours before the time fixed in the summons or process for the return thereof.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Service of summons, process or notice required by this title may be made by any suitable person under the direction of the court, and upon request of the court shall be made by any peace officer.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580.</w:t>
      </w:r>
      <w:r w:rsidR="001D13E6" w:rsidRPr="00A80373">
        <w:rPr>
          <w:rFonts w:cs="Times New Roman"/>
        </w:rPr>
        <w:t xml:space="preserve"> Failure to obey summons.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If any person summoned as herein provided shall, without reasonable cause, fail to appear, he may be proceeded against for contempt of court.   In case the summons or process cannot be served, or the parties served fail to obey the same, or in any case when it shall be made to appear to the judge that the service will be ineffectual, or that the welfare of the child requires that he be brought forthwith into custody of the court, a warrant may be issued for the child, parent or guardian of the child, or any person who may have control or possession of the child, to immediately bring the child before the court.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590.</w:t>
      </w:r>
      <w:r w:rsidR="001D13E6" w:rsidRPr="00A80373">
        <w:rPr>
          <w:rFonts w:cs="Times New Roman"/>
        </w:rPr>
        <w:t xml:space="preserve"> Conduct of hearings.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All cases of children must be dealt with as separate hearings by the court and without a jury.  The hearings must be conducted in a formal manner and may be adjourned from time to time.  The general public must be excluded and only persons the judge finds to have a direct interest in the case or in the work of the court may be admitted.  The presence of the child in court may be waived by the court at any stage of the proceedings.  Hearings may be held at any time or place within the county designated by the judge.   In any case where the delinquency proceedings may result in commitment to an institution in which the child</w:t>
      </w:r>
      <w:r w:rsidR="00A80373" w:rsidRPr="00A80373">
        <w:rPr>
          <w:rFonts w:cs="Times New Roman"/>
        </w:rPr>
        <w:t>’</w:t>
      </w:r>
      <w:r w:rsidRPr="00A80373">
        <w:rPr>
          <w:rFonts w:cs="Times New Roman"/>
        </w:rPr>
        <w:t>s freedom is curtailed, the privilege against self</w:t>
      </w:r>
      <w:r w:rsidR="00A80373" w:rsidRPr="00A80373">
        <w:rPr>
          <w:rFonts w:cs="Times New Roman"/>
        </w:rPr>
        <w:noBreakHyphen/>
      </w:r>
      <w:r w:rsidRPr="00A80373">
        <w:rPr>
          <w:rFonts w:cs="Times New Roman"/>
        </w:rPr>
        <w:t>incrimination and the right of cross</w:t>
      </w:r>
      <w:r w:rsidR="00A80373" w:rsidRPr="00A80373">
        <w:rPr>
          <w:rFonts w:cs="Times New Roman"/>
        </w:rPr>
        <w:noBreakHyphen/>
      </w:r>
      <w:r w:rsidRPr="00A80373">
        <w:rPr>
          <w:rFonts w:cs="Times New Roman"/>
        </w:rPr>
        <w:t xml:space="preserve">examination must be preserved.  In all cases where required by law, the child must be accorded all rights enjoyed by adults, and where not required by law the child must be accorded adult rights consistent with the best interests of the child.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600.</w:t>
      </w:r>
      <w:r w:rsidR="001D13E6" w:rsidRPr="00A80373">
        <w:rPr>
          <w:rFonts w:cs="Times New Roman"/>
        </w:rPr>
        <w:t xml:space="preserve"> Rules for conduct of hearings.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Hearings shall be conducted in accordance with the rules of court, and the court may consider and receive as evidence the result of any investigation had or made by the probation counselor;  provided, that either party shall be entitled to examine the probation counselor under oath thereon.  The court may adjourn the hearing from time to time for proper cause.  Where a petitioner</w:t>
      </w:r>
      <w:r w:rsidR="00A80373" w:rsidRPr="00A80373">
        <w:rPr>
          <w:rFonts w:cs="Times New Roman"/>
        </w:rPr>
        <w:t>’</w:t>
      </w:r>
      <w:r w:rsidRPr="00A80373">
        <w:rPr>
          <w:rFonts w:cs="Times New Roman"/>
        </w:rPr>
        <w:t xml:space="preserve">s needs are so urgent as to require it, the court may make a temporary order for support pending a final determination.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610.</w:t>
      </w:r>
      <w:r w:rsidR="001D13E6" w:rsidRPr="00A80373">
        <w:rPr>
          <w:rFonts w:cs="Times New Roman"/>
        </w:rPr>
        <w:t xml:space="preserve"> Prosecutorial functions.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All prosecutorial functions and duties in the family courts shall be a responsibility of and be vested in the solicitor of the circuit wherein the court is located.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620.</w:t>
      </w:r>
      <w:r w:rsidR="001D13E6" w:rsidRPr="00A80373">
        <w:rPr>
          <w:rFonts w:cs="Times New Roman"/>
        </w:rPr>
        <w:t xml:space="preserve"> Penalties for adult violating title.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An adult who wilfully violates, neglects, or refuses to obey or perform a lawful order of the court, or who violates any provision of this title, may be proceeded against for contempt of court.  An adult found in contempt of court may be punished by a fine, a public work sentence, or by imprisonment in a local correctional facility, or any combination of them, in the discretion of the court, but not to exceed imprisonment in a local correctional facility for one year, a fine of fifteen hundred dollars, or public work sentence of more than three hundred hours, or any combination of them.  An adult sentenced to a term of imprisonment under this section may earn good time credits pursuant to Section 24</w:t>
      </w:r>
      <w:r w:rsidR="00A80373" w:rsidRPr="00A80373">
        <w:rPr>
          <w:rFonts w:cs="Times New Roman"/>
        </w:rPr>
        <w:noBreakHyphen/>
      </w:r>
      <w:r w:rsidRPr="00A80373">
        <w:rPr>
          <w:rFonts w:cs="Times New Roman"/>
        </w:rPr>
        <w:t>13</w:t>
      </w:r>
      <w:r w:rsidR="00A80373" w:rsidRPr="00A80373">
        <w:rPr>
          <w:rFonts w:cs="Times New Roman"/>
        </w:rPr>
        <w:noBreakHyphen/>
      </w:r>
      <w:r w:rsidRPr="00A80373">
        <w:rPr>
          <w:rFonts w:cs="Times New Roman"/>
        </w:rPr>
        <w:t>210 and work credits pursuant to Section 24</w:t>
      </w:r>
      <w:r w:rsidR="00A80373" w:rsidRPr="00A80373">
        <w:rPr>
          <w:rFonts w:cs="Times New Roman"/>
        </w:rPr>
        <w:noBreakHyphen/>
      </w:r>
      <w:r w:rsidRPr="00A80373">
        <w:rPr>
          <w:rFonts w:cs="Times New Roman"/>
        </w:rPr>
        <w:t>13</w:t>
      </w:r>
      <w:r w:rsidR="00A80373" w:rsidRPr="00A80373">
        <w:rPr>
          <w:rFonts w:cs="Times New Roman"/>
        </w:rPr>
        <w:noBreakHyphen/>
      </w:r>
      <w:r w:rsidRPr="00A80373">
        <w:rPr>
          <w:rFonts w:cs="Times New Roman"/>
        </w:rPr>
        <w:t>230 and may participate in a work/punishment program pursuant to Section 24</w:t>
      </w:r>
      <w:r w:rsidR="00A80373" w:rsidRPr="00A80373">
        <w:rPr>
          <w:rFonts w:cs="Times New Roman"/>
        </w:rPr>
        <w:noBreakHyphen/>
      </w:r>
      <w:r w:rsidRPr="00A80373">
        <w:rPr>
          <w:rFonts w:cs="Times New Roman"/>
        </w:rPr>
        <w:t>13</w:t>
      </w:r>
      <w:r w:rsidR="00A80373" w:rsidRPr="00A80373">
        <w:rPr>
          <w:rFonts w:cs="Times New Roman"/>
        </w:rPr>
        <w:noBreakHyphen/>
      </w:r>
      <w:r w:rsidRPr="00A80373">
        <w:rPr>
          <w:rFonts w:cs="Times New Roman"/>
        </w:rPr>
        <w:t xml:space="preserve">910 unless his participation in any of these programs is prohibited by order of the sentencing judge.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630.</w:t>
      </w:r>
      <w:r w:rsidR="001D13E6" w:rsidRPr="00A80373">
        <w:rPr>
          <w:rFonts w:cs="Times New Roman"/>
        </w:rPr>
        <w:t xml:space="preserve"> Appeals.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Any appeal from an order, judgment, or decree of the family court shall be taken in the manner provided by the South Carolina Appellate Court Rules.  The right to appeal must be governed by the same rules, practices, and procedures that govern appeals from the circuit court.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The pendency of an appeal or application may not suspend the order of the family court regarding a child, nor shall it discharge the child from the custody of that court or of the person, institution, or agency to whose care the child shall have been committed;  nor shall it suspend payments for support and maintenance of the wife and child.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640.</w:t>
      </w:r>
      <w:r w:rsidR="001D13E6" w:rsidRPr="00A80373">
        <w:rPr>
          <w:rFonts w:cs="Times New Roman"/>
        </w:rPr>
        <w:t xml:space="preserve"> Post conviction proceedings.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Post conviction proceedings, including habeas corpus actions, shall be instituted in the court in which the original action was concluded;  provided, however, that the family courts shall also have original jurisdiction of habeas corpus actions if the person who is the subject of the action would otherwise be within the jurisdiction of the family court.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650.</w:t>
      </w:r>
      <w:r w:rsidR="001D13E6" w:rsidRPr="00A80373">
        <w:rPr>
          <w:rFonts w:cs="Times New Roman"/>
        </w:rPr>
        <w:t xml:space="preserve"> Power to issue writ of habeas corpus.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Any judge shall have the power to issue a writ of habeas corpus to produce any person under the age of seventeen in court where necessary.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D13E6" w:rsidRPr="00A80373">
        <w:rPr>
          <w:rFonts w:cs="Times New Roman"/>
        </w:rPr>
        <w:t>7.</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80373">
        <w:rPr>
          <w:rFonts w:cs="Times New Roman"/>
        </w:rPr>
        <w:t xml:space="preserve"> PRIVATE GUARDIANS AD LITEM</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810.</w:t>
      </w:r>
      <w:r w:rsidR="001D13E6" w:rsidRPr="00A80373">
        <w:rPr>
          <w:rFonts w:cs="Times New Roman"/>
        </w:rPr>
        <w:t xml:space="preserve"> Appointment.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In a private action before the family court in which custody or visitation of a minor child is an issue, the court may appoint a guardian ad litem only when it determines that: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 without a guardian ad litem, the court will likely not be fully informed about the facts of the case and there is a substantial dispute which necessitates a guardian ad litem;  or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 both parties consent to the appointment of a guardian ad litem who is approved by the court.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The court has absolute discretion in determining who will be appointed as a guardian ad litem in each case.  A guardian ad litem must be appointed to a case by a court order.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820.</w:t>
      </w:r>
      <w:r w:rsidR="001D13E6" w:rsidRPr="00A80373">
        <w:rPr>
          <w:rFonts w:cs="Times New Roman"/>
        </w:rPr>
        <w:t xml:space="preserve"> Qualifications.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(A) A guardian ad litem may be either an attorney or a layperson.  A person must not be appointed as a guardian ad litem pursuant to Section 63</w:t>
      </w:r>
      <w:r w:rsidR="00A80373" w:rsidRPr="00A80373">
        <w:rPr>
          <w:rFonts w:cs="Times New Roman"/>
        </w:rPr>
        <w:noBreakHyphen/>
      </w:r>
      <w:r w:rsidRPr="00A80373">
        <w:rPr>
          <w:rFonts w:cs="Times New Roman"/>
        </w:rPr>
        <w:t>3</w:t>
      </w:r>
      <w:r w:rsidR="00A80373" w:rsidRPr="00A80373">
        <w:rPr>
          <w:rFonts w:cs="Times New Roman"/>
        </w:rPr>
        <w:noBreakHyphen/>
      </w:r>
      <w:r w:rsidRPr="00A80373">
        <w:rPr>
          <w:rFonts w:cs="Times New Roman"/>
        </w:rPr>
        <w:t xml:space="preserve">810 unless he possesses the following qualifications: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(1) a guardian ad litem must be twenty</w:t>
      </w:r>
      <w:r w:rsidR="00A80373" w:rsidRPr="00A80373">
        <w:rPr>
          <w:rFonts w:cs="Times New Roman"/>
        </w:rPr>
        <w:noBreakHyphen/>
      </w:r>
      <w:r w:rsidRPr="00A80373">
        <w:rPr>
          <w:rFonts w:cs="Times New Roman"/>
        </w:rPr>
        <w:t xml:space="preserve">five years of age or older;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 a guardian ad litem must possess a high school diploma or its equivalent;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 an attorney guardian ad litem must annually complete a minimum of six hours of family law continuing legal education credit in the areas of custody and visitation;  however, this requirement may be waived by the court;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(4) for initial qualification, a lay guardian ad litem must have completed a minimum of nine hours of continuing education in the areas of custody and visitation and three hours of continuing education related to substantive law and procedure in family court.  The courses must be approved by the Supreme Court Commission on Continuing Legal Education and Specialization;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(5) a lay guardian ad litem must observe three contested custody merits hearings prior to serving as a guardian ad litem.  The lay guardian must maintain a certificate showing that observation of these hearings has been completed.  This certificate, which shall be on a form approved by Court Administration, shall state the names of the cases, the dates and the judges involved and shall be attested to by the respective judge;  and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(6) lay guardians ad litem must complete annually six hours of continuing education courses in the areas of custody and visitation.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(B) A person shall not be appointed as a guardian ad litem pursuant to Section 63</w:t>
      </w:r>
      <w:r w:rsidR="00A80373" w:rsidRPr="00A80373">
        <w:rPr>
          <w:rFonts w:cs="Times New Roman"/>
        </w:rPr>
        <w:noBreakHyphen/>
      </w:r>
      <w:r w:rsidRPr="00A80373">
        <w:rPr>
          <w:rFonts w:cs="Times New Roman"/>
        </w:rPr>
        <w:t>3</w:t>
      </w:r>
      <w:r w:rsidR="00A80373" w:rsidRPr="00A80373">
        <w:rPr>
          <w:rFonts w:cs="Times New Roman"/>
        </w:rPr>
        <w:noBreakHyphen/>
      </w:r>
      <w:r w:rsidRPr="00A80373">
        <w:rPr>
          <w:rFonts w:cs="Times New Roman"/>
        </w:rPr>
        <w:t>810 who has been convicted of any crime listed in Chapter 3 of Title 16, Offenses Against the Person;  in Chapter 15 of Title 16, Offenses Against Morality and Decency;  in Chapter 25 of Title 16, Criminal Domestic Violence;  in Article 3 of Chapter 53 of Title 44, Narcotics and Controlled Substances;  or convicted of the crime of contributing to the delinquency of a minor, provided for in Section 16</w:t>
      </w:r>
      <w:r w:rsidR="00A80373" w:rsidRPr="00A80373">
        <w:rPr>
          <w:rFonts w:cs="Times New Roman"/>
        </w:rPr>
        <w:noBreakHyphen/>
      </w:r>
      <w:r w:rsidRPr="00A80373">
        <w:rPr>
          <w:rFonts w:cs="Times New Roman"/>
        </w:rPr>
        <w:t>17</w:t>
      </w:r>
      <w:r w:rsidR="00A80373" w:rsidRPr="00A80373">
        <w:rPr>
          <w:rFonts w:cs="Times New Roman"/>
        </w:rPr>
        <w:noBreakHyphen/>
      </w:r>
      <w:r w:rsidRPr="00A80373">
        <w:rPr>
          <w:rFonts w:cs="Times New Roman"/>
        </w:rPr>
        <w:t xml:space="preserve">490.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(C) No person may be appointed as a guardian ad litem pursuant to Section 63</w:t>
      </w:r>
      <w:r w:rsidR="00A80373" w:rsidRPr="00A80373">
        <w:rPr>
          <w:rFonts w:cs="Times New Roman"/>
        </w:rPr>
        <w:noBreakHyphen/>
      </w:r>
      <w:r w:rsidRPr="00A80373">
        <w:rPr>
          <w:rFonts w:cs="Times New Roman"/>
        </w:rPr>
        <w:t>3</w:t>
      </w:r>
      <w:r w:rsidR="00A80373" w:rsidRPr="00A80373">
        <w:rPr>
          <w:rFonts w:cs="Times New Roman"/>
        </w:rPr>
        <w:noBreakHyphen/>
      </w:r>
      <w:r w:rsidRPr="00A80373">
        <w:rPr>
          <w:rFonts w:cs="Times New Roman"/>
        </w:rPr>
        <w:t xml:space="preserve">810 if he is or has ever been on the Department of Social Services Central Registry of Abuse and Neglect.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(D) Upon appointment to a case, a guardian ad litem must provide an affidavit to the court and to the parties attesting to compliance with the statutory qualifications.  The affidavit must include, but is not limited to, the following: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 a statement affirming that the guardian ad litem has completed the training requirements provided for in subsection (A);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 a statement affirming that the guardian ad litem has complied with the requirements of this section, including a statement that the person has not been convicted of a crime enumerated in subsection (B);  and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 a statement affirming that the guardian ad litem is not nor has ever been on the Department of Social Services Central Registry of Child Abuse and Neglect pursuant to Subarticle 13, Article 3, Chapter 7.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(E) The court may appoint an attorney for a lay guardian ad litem.  A party or the guardian ad litem may petition the court by motion for the appointment of an attorney for the guardian ad litem.  This appointment may be by consent order.  The order appointing the attorney must set forth the reasons for the appointment and must establish a method for compensating the attorney.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830.</w:t>
      </w:r>
      <w:r w:rsidR="001D13E6" w:rsidRPr="00A80373">
        <w:rPr>
          <w:rFonts w:cs="Times New Roman"/>
        </w:rPr>
        <w:t xml:space="preserve"> Responsibilities.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The responsibilities and duties of a guardian ad litem include, but are not limited to: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 representing the best interest of the child;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 conducting an independent, balanced, and impartial investigation to determine the facts relevant to the situation of the child and the family.  An investigation must include, but is not limited to: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(a) obtaining and reviewing relevant documents, except that a guardian ad litem must not be compensated for reviewing documents related solely to financial matters not relevant to the suitability of the parents as to custody, visitation, or child support.  The guardian ad litem shall have access to the child</w:t>
      </w:r>
      <w:r w:rsidR="00A80373" w:rsidRPr="00A80373">
        <w:rPr>
          <w:rFonts w:cs="Times New Roman"/>
        </w:rPr>
        <w:t>’</w:t>
      </w:r>
      <w:r w:rsidRPr="00A80373">
        <w:rPr>
          <w:rFonts w:cs="Times New Roman"/>
        </w:rPr>
        <w:t xml:space="preserve">s school records and medical records.  The guardian ad litem may petition the family court for the medical records of the parties;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meeting with and observing the child on at least one occasion;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(c) visiting the home settings if deemed appropriate;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(d) interviewing parents, caregivers, school officials, law enforcement, and others with knowledge relevant to the case;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(e) obtaining the criminal history of each party when determined necessary;  and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(f) considering the wishes of the child, if appropriate;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(3) advocating for the child</w:t>
      </w:r>
      <w:r w:rsidR="00A80373" w:rsidRPr="00A80373">
        <w:rPr>
          <w:rFonts w:cs="Times New Roman"/>
        </w:rPr>
        <w:t>’</w:t>
      </w:r>
      <w:r w:rsidRPr="00A80373">
        <w:rPr>
          <w:rFonts w:cs="Times New Roman"/>
        </w:rPr>
        <w:t>s best interest by making specific and clear suggestions, when necessary, for evaluation, services, and treatment for the child and the child</w:t>
      </w:r>
      <w:r w:rsidR="00A80373" w:rsidRPr="00A80373">
        <w:rPr>
          <w:rFonts w:cs="Times New Roman"/>
        </w:rPr>
        <w:t>’</w:t>
      </w:r>
      <w:r w:rsidRPr="00A80373">
        <w:rPr>
          <w:rFonts w:cs="Times New Roman"/>
        </w:rPr>
        <w:t xml:space="preserve">s family.  Evaluations or other services suggested by the guardian ad litem must not be ordered by the court, except upon proper approval by the court or by consent of the parties;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(4) attending all court hearings related to custody and visitation issues, except when attendance is excused by the court or the absence is stipulated by both parties.  A guardian must not be compensated for attending a hearing related solely to a financial matter if the matter is not relevant to the suitability of the parents as to custody, visitation, or child support.  The guardian must provide accurate, current information directly to the court, and that information must be relevant to matters pending before the court;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(5) maintaining a complete file, including notes.  A guardian</w:t>
      </w:r>
      <w:r w:rsidR="00A80373" w:rsidRPr="00A80373">
        <w:rPr>
          <w:rFonts w:cs="Times New Roman"/>
        </w:rPr>
        <w:t>’</w:t>
      </w:r>
      <w:r w:rsidRPr="00A80373">
        <w:rPr>
          <w:rFonts w:cs="Times New Roman"/>
        </w:rPr>
        <w:t xml:space="preserve">s notes are his work product and are not subject to subpoena;  and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(6) presenting to the court and all parties clear and comprehensive written reports including, but not limited to, a final written report regarding the child</w:t>
      </w:r>
      <w:r w:rsidR="00A80373" w:rsidRPr="00A80373">
        <w:rPr>
          <w:rFonts w:cs="Times New Roman"/>
        </w:rPr>
        <w:t>’</w:t>
      </w:r>
      <w:r w:rsidRPr="00A80373">
        <w:rPr>
          <w:rFonts w:cs="Times New Roman"/>
        </w:rPr>
        <w:t>s best interest.  The final written report may contain conclusions based upon the facts contained in the report.  The final written report must be submitted to the court and all parties no later than twenty days prior to the merits hearing, unless that time period is modified by the court, but in no event later than ten days prior to the merits hearing.  The ten</w:t>
      </w:r>
      <w:r w:rsidR="00A80373" w:rsidRPr="00A80373">
        <w:rPr>
          <w:rFonts w:cs="Times New Roman"/>
        </w:rPr>
        <w:noBreakHyphen/>
      </w:r>
      <w:r w:rsidRPr="00A80373">
        <w:rPr>
          <w:rFonts w:cs="Times New Roman"/>
        </w:rPr>
        <w:t>day requirement for the submission of the final written report may only be waived by mutual consent of both parties.  The final written report must not include a recommendation concerning which party should be awarded custody, nor may the guardian ad litem make a recommendation as to the issue of custody at the merits hearing unless requested by the court for reasons specifically set forth on the record.  The guardian ad litem is subject to cross</w:t>
      </w:r>
      <w:r w:rsidR="00A80373" w:rsidRPr="00A80373">
        <w:rPr>
          <w:rFonts w:cs="Times New Roman"/>
        </w:rPr>
        <w:noBreakHyphen/>
      </w:r>
      <w:r w:rsidRPr="00A80373">
        <w:rPr>
          <w:rFonts w:cs="Times New Roman"/>
        </w:rPr>
        <w:t xml:space="preserve">examination on the facts and conclusions contained in the final written report.  The final written report must include the names, addresses, and telephone numbers of those interviewed during the investigation.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A guardian ad litem may submit briefs, memoranda, affidavits, or other documents on behalf of the child.  A guardian ad litem may also submit affidavits at the temporary hearing.  Any report or recommendation of a guardian ad litem must be submitted in a manner consistent with the South Carolina Rules of Evidence and other state law.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840.</w:t>
      </w:r>
      <w:r w:rsidR="001D13E6" w:rsidRPr="00A80373">
        <w:rPr>
          <w:rFonts w:cs="Times New Roman"/>
        </w:rPr>
        <w:t xml:space="preserve"> Mediation prohibition.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guardian ad litem must not mediate, attempt to mediate, or act as a mediator in a case to which he has been appointed.  However, nothing in this section shall prohibit a guardian ad litem from participating in a mediation or a settlement conference with the consent of the parties.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850.</w:t>
      </w:r>
      <w:r w:rsidR="001D13E6" w:rsidRPr="00A80373">
        <w:rPr>
          <w:rFonts w:cs="Times New Roman"/>
        </w:rPr>
        <w:t xml:space="preserve"> Compensation.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(A) At the time of appointment of a guardian ad litem, the family court judge must set forth the method and rate of compensation for the guardian ad litem, including an initial authorization of a fee based on the facts of the case.  If the guardian ad litem determines that it is necessary to exceed the fee initially authorized by the judge, the guardian must provide notice to both parties and obtain the judge</w:t>
      </w:r>
      <w:r w:rsidR="00A80373" w:rsidRPr="00A80373">
        <w:rPr>
          <w:rFonts w:cs="Times New Roman"/>
        </w:rPr>
        <w:t>’</w:t>
      </w:r>
      <w:r w:rsidRPr="00A80373">
        <w:rPr>
          <w:rFonts w:cs="Times New Roman"/>
        </w:rPr>
        <w:t xml:space="preserve">s written authorization or the consent of both parties to charge more than the initially authorized fee.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(B) A guardian appointed by the court is entitled to reasonable compensation, subject to the review and approval of the court.  In determining the reasonableness of the fees and costs, the court must take into account: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(1) the complexity of the issues before the court;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 the contentiousness of the litigation;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 the time expended by the guardian;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(4) the expenses reasonably incurred by the guardian;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(5) the financial ability of each party to pay fees and costs;  and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(6) any other factors the court considers necessary.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(C) The guardian ad litem must submit an itemized billing statement of hours, expenses, costs, and fees to the parties and their attorneys pursuant to a schedule as directed by the court.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(D) At any time during the action, a party may petition the court to review the reasonableness of the fees and costs submitted by the guardian ad litem or the attorney for the guardian ad litem.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860.</w:t>
      </w:r>
      <w:r w:rsidR="001D13E6" w:rsidRPr="00A80373">
        <w:rPr>
          <w:rFonts w:cs="Times New Roman"/>
        </w:rPr>
        <w:t xml:space="preserve"> Disclosure.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guardian ad litem appointed by the family court in a custody or visitation action must, upon notice of the appointment, provide written disclosure to each party: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(1) of the nature, duration, and extent of any relationship the guardian ad litem or any member of the guardian</w:t>
      </w:r>
      <w:r w:rsidR="00A80373" w:rsidRPr="00A80373">
        <w:rPr>
          <w:rFonts w:cs="Times New Roman"/>
        </w:rPr>
        <w:t>’</w:t>
      </w:r>
      <w:r w:rsidRPr="00A80373">
        <w:rPr>
          <w:rFonts w:cs="Times New Roman"/>
        </w:rPr>
        <w:t>s immediate family residing in the guardian</w:t>
      </w:r>
      <w:r w:rsidR="00A80373" w:rsidRPr="00A80373">
        <w:rPr>
          <w:rFonts w:cs="Times New Roman"/>
        </w:rPr>
        <w:t>’</w:t>
      </w:r>
      <w:r w:rsidRPr="00A80373">
        <w:rPr>
          <w:rFonts w:cs="Times New Roman"/>
        </w:rPr>
        <w:t xml:space="preserve">s household has with any party; </w:t>
      </w:r>
    </w:p>
    <w:p w:rsidR="001D13E6"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(2) of any interest adverse to any party or attorney which might cause the impartiality of the guardian ad litem to be challenged; </w:t>
      </w: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(3) any membership or participation in any organization related to child abuse, domestic violence, or drug and alcohol abuse.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b/>
        </w:rPr>
        <w:t xml:space="preserve">SECTION </w:t>
      </w:r>
      <w:r w:rsidR="001D13E6" w:rsidRPr="00A80373">
        <w:rPr>
          <w:rFonts w:cs="Times New Roman"/>
          <w:b/>
        </w:rPr>
        <w:t>63</w:t>
      </w:r>
      <w:r w:rsidRPr="00A80373">
        <w:rPr>
          <w:rFonts w:cs="Times New Roman"/>
          <w:b/>
        </w:rPr>
        <w:noBreakHyphen/>
      </w:r>
      <w:r w:rsidR="001D13E6" w:rsidRPr="00A80373">
        <w:rPr>
          <w:rFonts w:cs="Times New Roman"/>
          <w:b/>
        </w:rPr>
        <w:t>3</w:t>
      </w:r>
      <w:r w:rsidRPr="00A80373">
        <w:rPr>
          <w:rFonts w:cs="Times New Roman"/>
          <w:b/>
        </w:rPr>
        <w:noBreakHyphen/>
      </w:r>
      <w:r w:rsidR="001D13E6" w:rsidRPr="00A80373">
        <w:rPr>
          <w:rFonts w:cs="Times New Roman"/>
          <w:b/>
        </w:rPr>
        <w:t>870.</w:t>
      </w:r>
      <w:r w:rsidR="001D13E6" w:rsidRPr="00A80373">
        <w:rPr>
          <w:rFonts w:cs="Times New Roman"/>
        </w:rPr>
        <w:t xml:space="preserve"> Removal. </w:t>
      </w:r>
    </w:p>
    <w:p w:rsid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80373" w:rsidRPr="00A80373" w:rsidRDefault="001D13E6"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80373">
        <w:rPr>
          <w:rFonts w:cs="Times New Roman"/>
        </w:rPr>
        <w:t xml:space="preserve">A guardian ad litem may be removed from a case at the discretion of the court. </w:t>
      </w:r>
    </w:p>
    <w:p w:rsidR="00A80373" w:rsidRPr="00A80373" w:rsidRDefault="00A80373"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A80373" w:rsidRDefault="00184435" w:rsidP="00A803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A80373" w:rsidSect="00A8037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373" w:rsidRDefault="00A80373" w:rsidP="00A80373">
      <w:r>
        <w:separator/>
      </w:r>
    </w:p>
  </w:endnote>
  <w:endnote w:type="continuationSeparator" w:id="0">
    <w:p w:rsidR="00A80373" w:rsidRDefault="00A80373" w:rsidP="00A80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73" w:rsidRPr="00A80373" w:rsidRDefault="00A80373" w:rsidP="00A8037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73" w:rsidRPr="00A80373" w:rsidRDefault="00A80373" w:rsidP="00A8037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73" w:rsidRPr="00A80373" w:rsidRDefault="00A80373" w:rsidP="00A803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373" w:rsidRDefault="00A80373" w:rsidP="00A80373">
      <w:r>
        <w:separator/>
      </w:r>
    </w:p>
  </w:footnote>
  <w:footnote w:type="continuationSeparator" w:id="0">
    <w:p w:rsidR="00A80373" w:rsidRDefault="00A80373" w:rsidP="00A80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73" w:rsidRPr="00A80373" w:rsidRDefault="00A80373" w:rsidP="00A8037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73" w:rsidRPr="00A80373" w:rsidRDefault="00A80373" w:rsidP="00A8037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373" w:rsidRPr="00A80373" w:rsidRDefault="00A80373" w:rsidP="00A803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D13E6"/>
    <w:rsid w:val="00184435"/>
    <w:rsid w:val="001D13E6"/>
    <w:rsid w:val="003855DB"/>
    <w:rsid w:val="004E6258"/>
    <w:rsid w:val="00784409"/>
    <w:rsid w:val="00817EA2"/>
    <w:rsid w:val="00A80373"/>
    <w:rsid w:val="00B242CC"/>
    <w:rsid w:val="00C43F44"/>
    <w:rsid w:val="00EA57DE"/>
    <w:rsid w:val="00F735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80373"/>
    <w:pPr>
      <w:tabs>
        <w:tab w:val="center" w:pos="4680"/>
        <w:tab w:val="right" w:pos="9360"/>
      </w:tabs>
    </w:pPr>
  </w:style>
  <w:style w:type="character" w:customStyle="1" w:styleId="HeaderChar">
    <w:name w:val="Header Char"/>
    <w:basedOn w:val="DefaultParagraphFont"/>
    <w:link w:val="Header"/>
    <w:uiPriority w:val="99"/>
    <w:semiHidden/>
    <w:rsid w:val="00A80373"/>
  </w:style>
  <w:style w:type="paragraph" w:styleId="Footer">
    <w:name w:val="footer"/>
    <w:basedOn w:val="Normal"/>
    <w:link w:val="FooterChar"/>
    <w:uiPriority w:val="99"/>
    <w:semiHidden/>
    <w:unhideWhenUsed/>
    <w:rsid w:val="00A80373"/>
    <w:pPr>
      <w:tabs>
        <w:tab w:val="center" w:pos="4680"/>
        <w:tab w:val="right" w:pos="9360"/>
      </w:tabs>
    </w:pPr>
  </w:style>
  <w:style w:type="character" w:customStyle="1" w:styleId="FooterChar">
    <w:name w:val="Footer Char"/>
    <w:basedOn w:val="DefaultParagraphFont"/>
    <w:link w:val="Footer"/>
    <w:uiPriority w:val="99"/>
    <w:semiHidden/>
    <w:rsid w:val="00A80373"/>
  </w:style>
  <w:style w:type="character" w:styleId="FootnoteReference">
    <w:name w:val="footnote reference"/>
    <w:basedOn w:val="DefaultParagraphFont"/>
    <w:uiPriority w:val="99"/>
    <w:rsid w:val="001D13E6"/>
    <w:rPr>
      <w:color w:val="0000FF"/>
      <w:position w:val="6"/>
      <w:sz w:val="20"/>
      <w:szCs w:val="20"/>
    </w:rPr>
  </w:style>
  <w:style w:type="paragraph" w:styleId="BalloonText">
    <w:name w:val="Balloon Text"/>
    <w:basedOn w:val="Normal"/>
    <w:link w:val="BalloonTextChar"/>
    <w:uiPriority w:val="99"/>
    <w:semiHidden/>
    <w:unhideWhenUsed/>
    <w:rsid w:val="001D13E6"/>
    <w:rPr>
      <w:rFonts w:ascii="Tahoma" w:hAnsi="Tahoma" w:cs="Tahoma"/>
      <w:sz w:val="16"/>
      <w:szCs w:val="16"/>
    </w:rPr>
  </w:style>
  <w:style w:type="character" w:customStyle="1" w:styleId="BalloonTextChar">
    <w:name w:val="Balloon Text Char"/>
    <w:basedOn w:val="DefaultParagraphFont"/>
    <w:link w:val="BalloonText"/>
    <w:uiPriority w:val="99"/>
    <w:semiHidden/>
    <w:rsid w:val="001D13E6"/>
    <w:rPr>
      <w:rFonts w:ascii="Tahoma" w:hAnsi="Tahoma" w:cs="Tahoma"/>
      <w:sz w:val="16"/>
      <w:szCs w:val="16"/>
    </w:rPr>
  </w:style>
  <w:style w:type="character" w:styleId="Hyperlink">
    <w:name w:val="Hyperlink"/>
    <w:basedOn w:val="DefaultParagraphFont"/>
    <w:semiHidden/>
    <w:rsid w:val="00EA57D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7174</Words>
  <Characters>40898</Characters>
  <Application>Microsoft Office Word</Application>
  <DocSecurity>0</DocSecurity>
  <Lines>340</Lines>
  <Paragraphs>95</Paragraphs>
  <ScaleCrop>false</ScaleCrop>
  <Company>LPITS</Company>
  <LinksUpToDate>false</LinksUpToDate>
  <CharactersWithSpaces>47977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2009-12-16T15:33:00Z</dcterms:created>
  <dcterms:modified xsi:type="dcterms:W3CDTF">2009-12-23T19:14:00Z</dcterms:modified>
</cp:coreProperties>
</file>