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11" w:rsidRDefault="00945011">
      <w:pPr>
        <w:jc w:val="center"/>
      </w:pPr>
      <w:r>
        <w:t>DISCLAIMER</w:t>
      </w:r>
    </w:p>
    <w:p w:rsidR="00945011" w:rsidRDefault="00945011"/>
    <w:p w:rsidR="00945011" w:rsidRDefault="0094501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45011" w:rsidRDefault="00945011"/>
    <w:p w:rsidR="00945011" w:rsidRDefault="009450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011" w:rsidRDefault="00945011"/>
    <w:p w:rsidR="00945011" w:rsidRDefault="009450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011" w:rsidRDefault="00945011"/>
    <w:p w:rsidR="00945011" w:rsidRDefault="009450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5011" w:rsidRDefault="00945011"/>
    <w:p w:rsidR="00945011" w:rsidRDefault="00945011">
      <w:pPr>
        <w:rPr>
          <w:rFonts w:cs="Times New Roman"/>
        </w:rPr>
      </w:pPr>
      <w:r>
        <w:rPr>
          <w:rFonts w:cs="Times New Roman"/>
        </w:rPr>
        <w:br w:type="page"/>
      </w:r>
    </w:p>
    <w:p w:rsid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C35">
        <w:rPr>
          <w:rFonts w:cs="Times New Roman"/>
        </w:rPr>
        <w:t>CHAPTER 5.</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C35"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C35">
        <w:rPr>
          <w:rFonts w:cs="Times New Roman"/>
        </w:rPr>
        <w:t xml:space="preserve"> INVESTMENT OF FUNDS BY POLITICAL SUBDIVISIONS</w:t>
      </w:r>
    </w:p>
    <w:p w:rsidR="001D6C35" w:rsidRP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b/>
        </w:rPr>
        <w:t xml:space="preserve">SECTION </w:t>
      </w:r>
      <w:r w:rsidR="007B364E" w:rsidRPr="001D6C35">
        <w:rPr>
          <w:rFonts w:cs="Times New Roman"/>
          <w:b/>
        </w:rPr>
        <w:t>6</w:t>
      </w:r>
      <w:r w:rsidRPr="001D6C35">
        <w:rPr>
          <w:rFonts w:cs="Times New Roman"/>
          <w:b/>
        </w:rPr>
        <w:noBreakHyphen/>
      </w:r>
      <w:r w:rsidR="007B364E" w:rsidRPr="001D6C35">
        <w:rPr>
          <w:rFonts w:cs="Times New Roman"/>
          <w:b/>
        </w:rPr>
        <w:t>5</w:t>
      </w:r>
      <w:r w:rsidRPr="001D6C35">
        <w:rPr>
          <w:rFonts w:cs="Times New Roman"/>
          <w:b/>
        </w:rPr>
        <w:noBreakHyphen/>
      </w:r>
      <w:r w:rsidR="007B364E" w:rsidRPr="001D6C35">
        <w:rPr>
          <w:rFonts w:cs="Times New Roman"/>
          <w:b/>
        </w:rPr>
        <w:t>10.</w:t>
      </w:r>
      <w:r w:rsidR="007B364E" w:rsidRPr="001D6C35">
        <w:rPr>
          <w:rFonts w:cs="Times New Roman"/>
        </w:rPr>
        <w:t xml:space="preserve"> Authorized investments by political subdivisions. </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(a) The governing body of any municipality, county, school district, or other local government unit or political subdivision and county treasurers may invest money subject to their control and jurisdiction in: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(1) Obligations of the United States and its agencies, the principal and interest of which is fully guaranteed by the United States.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1D6C35" w:rsidRPr="001D6C35">
        <w:rPr>
          <w:rFonts w:cs="Times New Roman"/>
        </w:rPr>
        <w:noBreakHyphen/>
      </w:r>
      <w:r w:rsidRPr="001D6C35">
        <w:rPr>
          <w:rFonts w:cs="Times New Roman"/>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(3)(i) General obligations of the State of South Carolina or any of its political units;  or (ii) revenue obligations of the State of South Carolina or its political units, if at the time of investment, the obligor has a long</w:t>
      </w:r>
      <w:r w:rsidR="001D6C35" w:rsidRPr="001D6C35">
        <w:rPr>
          <w:rFonts w:cs="Times New Roman"/>
        </w:rPr>
        <w:noBreakHyphen/>
      </w:r>
      <w:r w:rsidRPr="001D6C35">
        <w:rPr>
          <w:rFonts w:cs="Times New Roman"/>
        </w:rPr>
        <w:t xml:space="preserve">term, unenhanced, unsecured debt rating in one of the top two ratings categories, without regard to a refinement or gradation of rating category by numerical modifier or otherwise, issued by at least two nationally recognized credit rating organizations.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(4) Savings and Loan Associations to the extent that the same are insured by an agency of the federal government.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(6) Repurchase agreements when collateralized by securities as set forth in this section.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(7) No load open</w:t>
      </w:r>
      <w:r w:rsidR="001D6C35" w:rsidRPr="001D6C35">
        <w:rPr>
          <w:rFonts w:cs="Times New Roman"/>
        </w:rPr>
        <w:noBreakHyphen/>
      </w:r>
      <w:r w:rsidRPr="001D6C35">
        <w:rPr>
          <w:rFonts w:cs="Times New Roman"/>
        </w:rPr>
        <w:t>end or closed</w:t>
      </w:r>
      <w:r w:rsidR="001D6C35" w:rsidRPr="001D6C35">
        <w:rPr>
          <w:rFonts w:cs="Times New Roman"/>
        </w:rPr>
        <w:noBreakHyphen/>
      </w:r>
      <w:r w:rsidRPr="001D6C35">
        <w:rPr>
          <w:rFonts w:cs="Times New Roman"/>
        </w:rPr>
        <w:t xml:space="preserve">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(b) The provisions of this chapter shall not impair the power of a municipality, county, school district or other local governmental unit or political subdivision or county treasurer to hold funds in deposit accounts with banking institutions as otherwise authorized by law.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lastRenderedPageBreak/>
        <w:t xml:space="preserve">(c) Such investments shall have maturities consistent with the time or times when the invested moneys will be needed in cash. </w:t>
      </w:r>
    </w:p>
    <w:p w:rsidR="001D6C35"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(d) For purposes of subsection (a), in the case of a defeased obligation, an obligation shall be treated as the obligation of the issuer of the obligation included in the qualifying defeasance escrow for the defeased obligation.  A </w:t>
      </w:r>
      <w:r w:rsidR="001D6C35" w:rsidRPr="001D6C35">
        <w:rPr>
          <w:rFonts w:cs="Times New Roman"/>
        </w:rPr>
        <w:t>“</w:t>
      </w:r>
      <w:r w:rsidRPr="001D6C35">
        <w:rPr>
          <w:rFonts w:cs="Times New Roman"/>
        </w:rPr>
        <w:t>defeased obligation</w:t>
      </w:r>
      <w:r w:rsidR="001D6C35" w:rsidRPr="001D6C35">
        <w:rPr>
          <w:rFonts w:cs="Times New Roman"/>
        </w:rPr>
        <w:t>”</w:t>
      </w:r>
      <w:r w:rsidRPr="001D6C35">
        <w:rPr>
          <w:rFonts w:cs="Times New Roman"/>
        </w:rPr>
        <w:t xml:space="preserve"> means any obligation the payment of which is secured and payable solely from a qualifying defeasance escrow and the terms of which may not be amended or modified without the consent of each of the holders of the defeased obligation.  A </w:t>
      </w:r>
      <w:r w:rsidR="001D6C35" w:rsidRPr="001D6C35">
        <w:rPr>
          <w:rFonts w:cs="Times New Roman"/>
        </w:rPr>
        <w:t>“</w:t>
      </w:r>
      <w:r w:rsidRPr="001D6C35">
        <w:rPr>
          <w:rFonts w:cs="Times New Roman"/>
        </w:rPr>
        <w:t>qualifying defeasance escrow</w:t>
      </w:r>
      <w:r w:rsidR="001D6C35" w:rsidRPr="001D6C35">
        <w:rPr>
          <w:rFonts w:cs="Times New Roman"/>
        </w:rPr>
        <w:t>”</w:t>
      </w:r>
      <w:r w:rsidRPr="001D6C35">
        <w:rPr>
          <w:rFonts w:cs="Times New Roman"/>
        </w:rPr>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 </w:t>
      </w:r>
    </w:p>
    <w:p w:rsidR="001D6C35" w:rsidRP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b/>
        </w:rPr>
        <w:t xml:space="preserve">SECTION </w:t>
      </w:r>
      <w:r w:rsidR="007B364E" w:rsidRPr="001D6C35">
        <w:rPr>
          <w:rFonts w:cs="Times New Roman"/>
          <w:b/>
        </w:rPr>
        <w:t>6</w:t>
      </w:r>
      <w:r w:rsidRPr="001D6C35">
        <w:rPr>
          <w:rFonts w:cs="Times New Roman"/>
          <w:b/>
        </w:rPr>
        <w:noBreakHyphen/>
      </w:r>
      <w:r w:rsidR="007B364E" w:rsidRPr="001D6C35">
        <w:rPr>
          <w:rFonts w:cs="Times New Roman"/>
          <w:b/>
        </w:rPr>
        <w:t>5</w:t>
      </w:r>
      <w:r w:rsidRPr="001D6C35">
        <w:rPr>
          <w:rFonts w:cs="Times New Roman"/>
          <w:b/>
        </w:rPr>
        <w:noBreakHyphen/>
      </w:r>
      <w:r w:rsidR="007B364E" w:rsidRPr="001D6C35">
        <w:rPr>
          <w:rFonts w:cs="Times New Roman"/>
          <w:b/>
        </w:rPr>
        <w:t>15.</w:t>
      </w:r>
      <w:r w:rsidR="007B364E" w:rsidRPr="001D6C35">
        <w:rPr>
          <w:rFonts w:cs="Times New Roman"/>
        </w:rPr>
        <w:t xml:space="preserve"> Securing deposits of funds by local entities. </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(A) As used in this section, </w:t>
      </w:r>
      <w:r w:rsidR="001D6C35" w:rsidRPr="001D6C35">
        <w:rPr>
          <w:rFonts w:cs="Times New Roman"/>
        </w:rPr>
        <w:t>“</w:t>
      </w:r>
      <w:r w:rsidRPr="001D6C35">
        <w:rPr>
          <w:rFonts w:cs="Times New Roman"/>
        </w:rPr>
        <w:t>local entity</w:t>
      </w:r>
      <w:r w:rsidR="001D6C35" w:rsidRPr="001D6C35">
        <w:rPr>
          <w:rFonts w:cs="Times New Roman"/>
        </w:rPr>
        <w:t>”</w:t>
      </w:r>
      <w:r w:rsidRPr="001D6C35">
        <w:rPr>
          <w:rFonts w:cs="Times New Roman"/>
        </w:rPr>
        <w:t xml:space="preserve"> means the governing body of a municipality, county, school district, other local government unit or political subdivision, or a county treasurer.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(C) To the extent that these deposits exceed the amount of insurance coverage provided by the Federal Deposit Insurance Corporation, the qualified public depository at the time of deposit must: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(1) furnish an indemnity bond in a responsible surety company authorized to do business in this State;  or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(2) pledge as collateral: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(a) obligations of the United States;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(b) obligations fully guaranteed both as to principal and interest by the United States;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(c) general obligations of this State or any political subdivision of this State;  or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(d) obligations of the Federal National Mortgage Association, the Federal Home Loan Bank, Federal Farm Credit Bank, or the Federal Home Loan Mortgage Corporation;  or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(D) The local entity must exercise prudence in accepting collateral securities or other forms of deposit security.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(E)(1) A qualified public depository has the following options: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1D6C35" w:rsidRPr="001D6C35">
        <w:rPr>
          <w:rFonts w:cs="Times New Roman"/>
        </w:rPr>
        <w:t>’</w:t>
      </w:r>
      <w:r w:rsidRPr="001D6C35">
        <w:rPr>
          <w:rFonts w:cs="Times New Roman"/>
        </w:rP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1D6C35" w:rsidRPr="001D6C35">
        <w:rPr>
          <w:rFonts w:cs="Times New Roman"/>
        </w:rPr>
        <w:t>’</w:t>
      </w:r>
      <w:r w:rsidRPr="001D6C35">
        <w:rPr>
          <w:rFonts w:cs="Times New Roman"/>
        </w:rPr>
        <w:t xml:space="preserve">s compliance and providing monthly reports to each local entity in the pool.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(2) Notwithstanding the provisions of item (1) of this subsection, the local entity, when other federal or state law applies, may require a qualified public depository to secure all uninsured funds separately under the Dedicated Method.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(F) A qualified public depository shall not accept or retain any funds that are required to be secured unless it has deposited eligible collateral equal to its required collateral with some proper depository pursuant to this chapter. </w:t>
      </w:r>
    </w:p>
    <w:p w:rsidR="001D6C35"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(G) </w:t>
      </w:r>
      <w:r w:rsidR="001D6C35" w:rsidRPr="001D6C35">
        <w:rPr>
          <w:rFonts w:cs="Times New Roman"/>
        </w:rPr>
        <w:t>“</w:t>
      </w:r>
      <w:r w:rsidRPr="001D6C35">
        <w:rPr>
          <w:rFonts w:cs="Times New Roman"/>
        </w:rPr>
        <w:t>Qualified public depository</w:t>
      </w:r>
      <w:r w:rsidR="001D6C35" w:rsidRPr="001D6C35">
        <w:rPr>
          <w:rFonts w:cs="Times New Roman"/>
        </w:rPr>
        <w:t>”</w:t>
      </w:r>
      <w:r w:rsidRPr="001D6C35">
        <w:rPr>
          <w:rFonts w:cs="Times New Roman"/>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 </w:t>
      </w:r>
    </w:p>
    <w:p w:rsidR="001D6C35" w:rsidRP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b/>
        </w:rPr>
        <w:t xml:space="preserve">SECTION </w:t>
      </w:r>
      <w:r w:rsidR="007B364E" w:rsidRPr="001D6C35">
        <w:rPr>
          <w:rFonts w:cs="Times New Roman"/>
          <w:b/>
        </w:rPr>
        <w:t>6</w:t>
      </w:r>
      <w:r w:rsidRPr="001D6C35">
        <w:rPr>
          <w:rFonts w:cs="Times New Roman"/>
          <w:b/>
        </w:rPr>
        <w:noBreakHyphen/>
      </w:r>
      <w:r w:rsidR="007B364E" w:rsidRPr="001D6C35">
        <w:rPr>
          <w:rFonts w:cs="Times New Roman"/>
          <w:b/>
        </w:rPr>
        <w:t>5</w:t>
      </w:r>
      <w:r w:rsidRPr="001D6C35">
        <w:rPr>
          <w:rFonts w:cs="Times New Roman"/>
          <w:b/>
        </w:rPr>
        <w:noBreakHyphen/>
      </w:r>
      <w:r w:rsidR="007B364E" w:rsidRPr="001D6C35">
        <w:rPr>
          <w:rFonts w:cs="Times New Roman"/>
          <w:b/>
        </w:rPr>
        <w:t>20.</w:t>
      </w:r>
      <w:r w:rsidR="007B364E" w:rsidRPr="001D6C35">
        <w:rPr>
          <w:rFonts w:cs="Times New Roman"/>
        </w:rPr>
        <w:t xml:space="preserve"> Delegation of investment authority. </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The governing body may delegate the investment authority provided by </w:t>
      </w:r>
      <w:r w:rsidR="001D6C35" w:rsidRPr="001D6C35">
        <w:rPr>
          <w:rFonts w:cs="Times New Roman"/>
        </w:rPr>
        <w:t xml:space="preserve">Section </w:t>
      </w:r>
      <w:r w:rsidRPr="001D6C35">
        <w:rPr>
          <w:rFonts w:cs="Times New Roman"/>
        </w:rPr>
        <w:t>6</w:t>
      </w:r>
      <w:r w:rsidR="001D6C35" w:rsidRPr="001D6C35">
        <w:rPr>
          <w:rFonts w:cs="Times New Roman"/>
        </w:rPr>
        <w:noBreakHyphen/>
      </w:r>
      <w:r w:rsidRPr="001D6C35">
        <w:rPr>
          <w:rFonts w:cs="Times New Roman"/>
        </w:rPr>
        <w:t>5</w:t>
      </w:r>
      <w:r w:rsidR="001D6C35" w:rsidRPr="001D6C35">
        <w:rPr>
          <w:rFonts w:cs="Times New Roman"/>
        </w:rPr>
        <w:noBreakHyphen/>
      </w:r>
      <w:r w:rsidRPr="001D6C35">
        <w:rPr>
          <w:rFonts w:cs="Times New Roman"/>
        </w:rPr>
        <w:t xml:space="preserve">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 </w:t>
      </w:r>
    </w:p>
    <w:p w:rsidR="001D6C35" w:rsidRP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b/>
        </w:rPr>
        <w:t xml:space="preserve">SECTION </w:t>
      </w:r>
      <w:r w:rsidR="007B364E" w:rsidRPr="001D6C35">
        <w:rPr>
          <w:rFonts w:cs="Times New Roman"/>
          <w:b/>
        </w:rPr>
        <w:t>6</w:t>
      </w:r>
      <w:r w:rsidRPr="001D6C35">
        <w:rPr>
          <w:rFonts w:cs="Times New Roman"/>
          <w:b/>
        </w:rPr>
        <w:noBreakHyphen/>
      </w:r>
      <w:r w:rsidR="007B364E" w:rsidRPr="001D6C35">
        <w:rPr>
          <w:rFonts w:cs="Times New Roman"/>
          <w:b/>
        </w:rPr>
        <w:t>5</w:t>
      </w:r>
      <w:r w:rsidRPr="001D6C35">
        <w:rPr>
          <w:rFonts w:cs="Times New Roman"/>
          <w:b/>
        </w:rPr>
        <w:noBreakHyphen/>
      </w:r>
      <w:r w:rsidR="007B364E" w:rsidRPr="001D6C35">
        <w:rPr>
          <w:rFonts w:cs="Times New Roman"/>
          <w:b/>
        </w:rPr>
        <w:t>30.</w:t>
      </w:r>
      <w:r w:rsidR="007B364E" w:rsidRPr="001D6C35">
        <w:rPr>
          <w:rFonts w:cs="Times New Roman"/>
        </w:rPr>
        <w:t xml:space="preserve"> Assistance of State Treasurer. </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The State Treasurer is authorized to assist local governments in investing funds that are temporarily in excess of operating needs by: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(1) Explaining investment opportunities to such local governments through publication and other appropriate means; </w:t>
      </w:r>
    </w:p>
    <w:p w:rsidR="007B364E"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(2) Acquainting such local governments with the State</w:t>
      </w:r>
      <w:r w:rsidR="001D6C35" w:rsidRPr="001D6C35">
        <w:rPr>
          <w:rFonts w:cs="Times New Roman"/>
        </w:rPr>
        <w:t>’</w:t>
      </w:r>
      <w:r w:rsidRPr="001D6C35">
        <w:rPr>
          <w:rFonts w:cs="Times New Roman"/>
        </w:rPr>
        <w:t>s practice and experience in investing short</w:t>
      </w:r>
      <w:r w:rsidR="001D6C35" w:rsidRPr="001D6C35">
        <w:rPr>
          <w:rFonts w:cs="Times New Roman"/>
        </w:rPr>
        <w:noBreakHyphen/>
      </w:r>
      <w:r w:rsidRPr="001D6C35">
        <w:rPr>
          <w:rFonts w:cs="Times New Roman"/>
        </w:rPr>
        <w:t xml:space="preserve">term funds;  and </w:t>
      </w:r>
    </w:p>
    <w:p w:rsidR="001D6C35" w:rsidRPr="001D6C35"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(3) Providing technical assistance in investment of idle funds to local governments that request such assistance. </w:t>
      </w:r>
    </w:p>
    <w:p w:rsidR="001D6C35" w:rsidRP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b/>
        </w:rPr>
        <w:t xml:space="preserve">SECTION </w:t>
      </w:r>
      <w:r w:rsidR="007B364E" w:rsidRPr="001D6C35">
        <w:rPr>
          <w:rFonts w:cs="Times New Roman"/>
          <w:b/>
        </w:rPr>
        <w:t>6</w:t>
      </w:r>
      <w:r w:rsidRPr="001D6C35">
        <w:rPr>
          <w:rFonts w:cs="Times New Roman"/>
          <w:b/>
        </w:rPr>
        <w:noBreakHyphen/>
      </w:r>
      <w:r w:rsidR="007B364E" w:rsidRPr="001D6C35">
        <w:rPr>
          <w:rFonts w:cs="Times New Roman"/>
          <w:b/>
        </w:rPr>
        <w:t>5</w:t>
      </w:r>
      <w:r w:rsidRPr="001D6C35">
        <w:rPr>
          <w:rFonts w:cs="Times New Roman"/>
          <w:b/>
        </w:rPr>
        <w:noBreakHyphen/>
      </w:r>
      <w:r w:rsidR="007B364E" w:rsidRPr="001D6C35">
        <w:rPr>
          <w:rFonts w:cs="Times New Roman"/>
          <w:b/>
        </w:rPr>
        <w:t>40.</w:t>
      </w:r>
      <w:r w:rsidR="007B364E" w:rsidRPr="001D6C35">
        <w:rPr>
          <w:rFonts w:cs="Times New Roman"/>
        </w:rPr>
        <w:t xml:space="preserve"> Chapter shall be supplementary to other statutes. </w:t>
      </w:r>
    </w:p>
    <w:p w:rsidR="001D6C35" w:rsidRDefault="001D6C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011" w:rsidRDefault="007B364E"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C35">
        <w:rPr>
          <w:rFonts w:cs="Times New Roman"/>
        </w:rPr>
        <w:t xml:space="preserve">The provisions of this chapter are not in lieu of, but are supplementary to, existing analogous statutory authorizations relating to investments, all of which shall remain in full force and effect. </w:t>
      </w:r>
    </w:p>
    <w:p w:rsidR="00945011" w:rsidRDefault="00945011"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C35" w:rsidRDefault="00184435" w:rsidP="001D6C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C35" w:rsidSect="001D6C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35" w:rsidRDefault="001D6C35" w:rsidP="001D6C35">
      <w:r>
        <w:separator/>
      </w:r>
    </w:p>
  </w:endnote>
  <w:endnote w:type="continuationSeparator" w:id="0">
    <w:p w:rsidR="001D6C35" w:rsidRDefault="001D6C35" w:rsidP="001D6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35" w:rsidRDefault="001D6C35" w:rsidP="001D6C35">
      <w:r>
        <w:separator/>
      </w:r>
    </w:p>
  </w:footnote>
  <w:footnote w:type="continuationSeparator" w:id="0">
    <w:p w:rsidR="001D6C35" w:rsidRDefault="001D6C35" w:rsidP="001D6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35" w:rsidRPr="001D6C35" w:rsidRDefault="001D6C35" w:rsidP="001D6C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364E"/>
    <w:rsid w:val="000B3C22"/>
    <w:rsid w:val="001763C2"/>
    <w:rsid w:val="00184435"/>
    <w:rsid w:val="001D6C35"/>
    <w:rsid w:val="00247C2E"/>
    <w:rsid w:val="002C4F8E"/>
    <w:rsid w:val="007B364E"/>
    <w:rsid w:val="007D2646"/>
    <w:rsid w:val="00817EA2"/>
    <w:rsid w:val="00945011"/>
    <w:rsid w:val="00A7052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C35"/>
    <w:rPr>
      <w:rFonts w:ascii="Tahoma" w:hAnsi="Tahoma" w:cs="Tahoma"/>
      <w:sz w:val="16"/>
      <w:szCs w:val="16"/>
    </w:rPr>
  </w:style>
  <w:style w:type="character" w:customStyle="1" w:styleId="BalloonTextChar">
    <w:name w:val="Balloon Text Char"/>
    <w:basedOn w:val="DefaultParagraphFont"/>
    <w:link w:val="BalloonText"/>
    <w:uiPriority w:val="99"/>
    <w:semiHidden/>
    <w:rsid w:val="001D6C35"/>
    <w:rPr>
      <w:rFonts w:ascii="Tahoma" w:hAnsi="Tahoma" w:cs="Tahoma"/>
      <w:sz w:val="16"/>
      <w:szCs w:val="16"/>
    </w:rPr>
  </w:style>
  <w:style w:type="paragraph" w:styleId="Header">
    <w:name w:val="header"/>
    <w:basedOn w:val="Normal"/>
    <w:link w:val="HeaderChar"/>
    <w:uiPriority w:val="99"/>
    <w:semiHidden/>
    <w:unhideWhenUsed/>
    <w:rsid w:val="001D6C35"/>
    <w:pPr>
      <w:tabs>
        <w:tab w:val="center" w:pos="4680"/>
        <w:tab w:val="right" w:pos="9360"/>
      </w:tabs>
    </w:pPr>
  </w:style>
  <w:style w:type="character" w:customStyle="1" w:styleId="HeaderChar">
    <w:name w:val="Header Char"/>
    <w:basedOn w:val="DefaultParagraphFont"/>
    <w:link w:val="Header"/>
    <w:uiPriority w:val="99"/>
    <w:semiHidden/>
    <w:rsid w:val="001D6C35"/>
  </w:style>
  <w:style w:type="paragraph" w:styleId="Footer">
    <w:name w:val="footer"/>
    <w:basedOn w:val="Normal"/>
    <w:link w:val="FooterChar"/>
    <w:uiPriority w:val="99"/>
    <w:semiHidden/>
    <w:unhideWhenUsed/>
    <w:rsid w:val="001D6C35"/>
    <w:pPr>
      <w:tabs>
        <w:tab w:val="center" w:pos="4680"/>
        <w:tab w:val="right" w:pos="9360"/>
      </w:tabs>
    </w:pPr>
  </w:style>
  <w:style w:type="character" w:customStyle="1" w:styleId="FooterChar">
    <w:name w:val="Footer Char"/>
    <w:basedOn w:val="DefaultParagraphFont"/>
    <w:link w:val="Footer"/>
    <w:uiPriority w:val="99"/>
    <w:semiHidden/>
    <w:rsid w:val="001D6C35"/>
  </w:style>
  <w:style w:type="character" w:styleId="Hyperlink">
    <w:name w:val="Hyperlink"/>
    <w:basedOn w:val="DefaultParagraphFont"/>
    <w:semiHidden/>
    <w:rsid w:val="009450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1918</Words>
  <Characters>10933</Characters>
  <Application>Microsoft Office Word</Application>
  <DocSecurity>0</DocSecurity>
  <Lines>91</Lines>
  <Paragraphs>25</Paragraphs>
  <ScaleCrop>false</ScaleCrop>
  <Company>LPITS</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