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81" w:rsidRDefault="00BF2681">
      <w:pPr>
        <w:jc w:val="center"/>
      </w:pPr>
      <w:r>
        <w:t>DISCLAIMER</w:t>
      </w:r>
    </w:p>
    <w:p w:rsidR="00BF2681" w:rsidRDefault="00BF2681"/>
    <w:p w:rsidR="00BF2681" w:rsidRDefault="00BF268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2681" w:rsidRDefault="00BF2681"/>
    <w:p w:rsidR="00BF2681" w:rsidRDefault="00BF26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2681" w:rsidRDefault="00BF2681"/>
    <w:p w:rsidR="00BF2681" w:rsidRDefault="00BF26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2681" w:rsidRDefault="00BF2681"/>
    <w:p w:rsidR="00BF2681" w:rsidRDefault="00BF26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2681" w:rsidRDefault="00BF2681"/>
    <w:p w:rsidR="00BF2681" w:rsidRDefault="00BF2681">
      <w:pPr>
        <w:rPr>
          <w:rFonts w:cs="Times New Roman"/>
        </w:rPr>
      </w:pPr>
      <w:r>
        <w:rPr>
          <w:rFonts w:cs="Times New Roman"/>
        </w:rPr>
        <w:br w:type="page"/>
      </w:r>
    </w:p>
    <w:p w:rsid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34C">
        <w:rPr>
          <w:rFonts w:cs="Times New Roman"/>
        </w:rPr>
        <w:t>CHAPTER 18.</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2681"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34C">
        <w:rPr>
          <w:rFonts w:cs="Times New Roman"/>
        </w:rPr>
        <w:t xml:space="preserve"> QUALIFIED DOMESTIC RELATIONS ORDERS</w:t>
      </w:r>
    </w:p>
    <w:p w:rsidR="00BF2681" w:rsidRDefault="00BF2681"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10.</w:t>
      </w:r>
      <w:r w:rsidR="002D355A" w:rsidRPr="003A534C">
        <w:rPr>
          <w:rFonts w:cs="Times New Roman"/>
        </w:rPr>
        <w:t xml:space="preserve"> Definitions.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As used in this chapter: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 </w:t>
      </w:r>
      <w:r w:rsidR="003A534C" w:rsidRPr="003A534C">
        <w:rPr>
          <w:rFonts w:cs="Times New Roman"/>
        </w:rPr>
        <w:t>“</w:t>
      </w:r>
      <w:r w:rsidRPr="003A534C">
        <w:rPr>
          <w:rFonts w:cs="Times New Roman"/>
        </w:rPr>
        <w:t>Administrator</w:t>
      </w:r>
      <w:r w:rsidR="003A534C" w:rsidRPr="003A534C">
        <w:rPr>
          <w:rFonts w:cs="Times New Roman"/>
        </w:rPr>
        <w:t>”</w:t>
      </w:r>
      <w:r w:rsidRPr="003A534C">
        <w:rPr>
          <w:rFonts w:cs="Times New Roman"/>
        </w:rPr>
        <w:t xml:space="preserve"> means the director of the retirement systems.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(2) </w:t>
      </w:r>
      <w:r w:rsidR="003A534C" w:rsidRPr="003A534C">
        <w:rPr>
          <w:rFonts w:cs="Times New Roman"/>
        </w:rPr>
        <w:t>“</w:t>
      </w:r>
      <w:r w:rsidRPr="003A534C">
        <w:rPr>
          <w:rFonts w:cs="Times New Roman"/>
        </w:rPr>
        <w:t>Alternate payee</w:t>
      </w:r>
      <w:r w:rsidR="003A534C" w:rsidRPr="003A534C">
        <w:rPr>
          <w:rFonts w:cs="Times New Roman"/>
        </w:rPr>
        <w:t>”</w:t>
      </w:r>
      <w:r w:rsidRPr="003A534C">
        <w:rPr>
          <w:rFonts w:cs="Times New Roman"/>
        </w:rPr>
        <w:t xml:space="preserve"> means a spouse or former spouse of a member or retired member who is recognized by a domestic relations order as having a right to receive all or a portion of the benefits payable by a retirement system with respect to such member or retired member.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(3) </w:t>
      </w:r>
      <w:r w:rsidR="003A534C" w:rsidRPr="003A534C">
        <w:rPr>
          <w:rFonts w:cs="Times New Roman"/>
        </w:rPr>
        <w:t>“</w:t>
      </w:r>
      <w:r w:rsidRPr="003A534C">
        <w:rPr>
          <w:rFonts w:cs="Times New Roman"/>
        </w:rPr>
        <w:t>Board</w:t>
      </w:r>
      <w:r w:rsidR="003A534C" w:rsidRPr="003A534C">
        <w:rPr>
          <w:rFonts w:cs="Times New Roman"/>
        </w:rPr>
        <w:t>”</w:t>
      </w:r>
      <w:r w:rsidRPr="003A534C">
        <w:rPr>
          <w:rFonts w:cs="Times New Roman"/>
        </w:rPr>
        <w:t xml:space="preserve"> means the State Budget and Control Board.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(4) </w:t>
      </w:r>
      <w:r w:rsidR="003A534C" w:rsidRPr="003A534C">
        <w:rPr>
          <w:rFonts w:cs="Times New Roman"/>
        </w:rPr>
        <w:t>“</w:t>
      </w:r>
      <w:r w:rsidRPr="003A534C">
        <w:rPr>
          <w:rFonts w:cs="Times New Roman"/>
        </w:rPr>
        <w:t>Death benefit</w:t>
      </w:r>
      <w:r w:rsidR="003A534C" w:rsidRPr="003A534C">
        <w:rPr>
          <w:rFonts w:cs="Times New Roman"/>
        </w:rPr>
        <w:t>”</w:t>
      </w:r>
      <w:r w:rsidRPr="003A534C">
        <w:rPr>
          <w:rFonts w:cs="Times New Roman"/>
        </w:rPr>
        <w:t xml:space="preserve"> means any benefit payable upon the death of a member under Sections 9</w:t>
      </w:r>
      <w:r w:rsidR="003A534C" w:rsidRPr="003A534C">
        <w:rPr>
          <w:rFonts w:cs="Times New Roman"/>
        </w:rPr>
        <w:noBreakHyphen/>
      </w:r>
      <w:r w:rsidRPr="003A534C">
        <w:rPr>
          <w:rFonts w:cs="Times New Roman"/>
        </w:rPr>
        <w:t>1</w:t>
      </w:r>
      <w:r w:rsidR="003A534C" w:rsidRPr="003A534C">
        <w:rPr>
          <w:rFonts w:cs="Times New Roman"/>
        </w:rPr>
        <w:noBreakHyphen/>
      </w:r>
      <w:r w:rsidRPr="003A534C">
        <w:rPr>
          <w:rFonts w:cs="Times New Roman"/>
        </w:rPr>
        <w:t>1650, 9</w:t>
      </w:r>
      <w:r w:rsidR="003A534C" w:rsidRPr="003A534C">
        <w:rPr>
          <w:rFonts w:cs="Times New Roman"/>
        </w:rPr>
        <w:noBreakHyphen/>
      </w:r>
      <w:r w:rsidRPr="003A534C">
        <w:rPr>
          <w:rFonts w:cs="Times New Roman"/>
        </w:rPr>
        <w:t>1</w:t>
      </w:r>
      <w:r w:rsidR="003A534C" w:rsidRPr="003A534C">
        <w:rPr>
          <w:rFonts w:cs="Times New Roman"/>
        </w:rPr>
        <w:noBreakHyphen/>
      </w:r>
      <w:r w:rsidRPr="003A534C">
        <w:rPr>
          <w:rFonts w:cs="Times New Roman"/>
        </w:rPr>
        <w:t>1660, 9</w:t>
      </w:r>
      <w:r w:rsidR="003A534C" w:rsidRPr="003A534C">
        <w:rPr>
          <w:rFonts w:cs="Times New Roman"/>
        </w:rPr>
        <w:noBreakHyphen/>
      </w:r>
      <w:r w:rsidRPr="003A534C">
        <w:rPr>
          <w:rFonts w:cs="Times New Roman"/>
        </w:rPr>
        <w:t>8</w:t>
      </w:r>
      <w:r w:rsidR="003A534C" w:rsidRPr="003A534C">
        <w:rPr>
          <w:rFonts w:cs="Times New Roman"/>
        </w:rPr>
        <w:noBreakHyphen/>
      </w:r>
      <w:r w:rsidRPr="003A534C">
        <w:rPr>
          <w:rFonts w:cs="Times New Roman"/>
        </w:rPr>
        <w:t>110(1), (3), or (4), 9</w:t>
      </w:r>
      <w:r w:rsidR="003A534C" w:rsidRPr="003A534C">
        <w:rPr>
          <w:rFonts w:cs="Times New Roman"/>
        </w:rPr>
        <w:noBreakHyphen/>
      </w:r>
      <w:r w:rsidRPr="003A534C">
        <w:rPr>
          <w:rFonts w:cs="Times New Roman"/>
        </w:rPr>
        <w:t>9</w:t>
      </w:r>
      <w:r w:rsidR="003A534C" w:rsidRPr="003A534C">
        <w:rPr>
          <w:rFonts w:cs="Times New Roman"/>
        </w:rPr>
        <w:noBreakHyphen/>
      </w:r>
      <w:r w:rsidRPr="003A534C">
        <w:rPr>
          <w:rFonts w:cs="Times New Roman"/>
        </w:rPr>
        <w:t>100(1), (2), or (3), 9</w:t>
      </w:r>
      <w:r w:rsidR="003A534C" w:rsidRPr="003A534C">
        <w:rPr>
          <w:rFonts w:cs="Times New Roman"/>
        </w:rPr>
        <w:noBreakHyphen/>
      </w:r>
      <w:r w:rsidRPr="003A534C">
        <w:rPr>
          <w:rFonts w:cs="Times New Roman"/>
        </w:rPr>
        <w:t>11</w:t>
      </w:r>
      <w:r w:rsidR="003A534C" w:rsidRPr="003A534C">
        <w:rPr>
          <w:rFonts w:cs="Times New Roman"/>
        </w:rPr>
        <w:noBreakHyphen/>
      </w:r>
      <w:r w:rsidRPr="003A534C">
        <w:rPr>
          <w:rFonts w:cs="Times New Roman"/>
        </w:rPr>
        <w:t>110, or 9</w:t>
      </w:r>
      <w:r w:rsidR="003A534C" w:rsidRPr="003A534C">
        <w:rPr>
          <w:rFonts w:cs="Times New Roman"/>
        </w:rPr>
        <w:noBreakHyphen/>
      </w:r>
      <w:r w:rsidRPr="003A534C">
        <w:rPr>
          <w:rFonts w:cs="Times New Roman"/>
        </w:rPr>
        <w:t>11</w:t>
      </w:r>
      <w:r w:rsidR="003A534C" w:rsidRPr="003A534C">
        <w:rPr>
          <w:rFonts w:cs="Times New Roman"/>
        </w:rPr>
        <w:noBreakHyphen/>
      </w:r>
      <w:r w:rsidRPr="003A534C">
        <w:rPr>
          <w:rFonts w:cs="Times New Roman"/>
        </w:rPr>
        <w:t xml:space="preserve">130.  The term </w:t>
      </w:r>
      <w:r w:rsidR="003A534C" w:rsidRPr="003A534C">
        <w:rPr>
          <w:rFonts w:cs="Times New Roman"/>
        </w:rPr>
        <w:t>‘</w:t>
      </w:r>
      <w:r w:rsidRPr="003A534C">
        <w:rPr>
          <w:rFonts w:cs="Times New Roman"/>
        </w:rPr>
        <w:t>death benefit</w:t>
      </w:r>
      <w:r w:rsidR="003A534C" w:rsidRPr="003A534C">
        <w:rPr>
          <w:rFonts w:cs="Times New Roman"/>
        </w:rPr>
        <w:t>’</w:t>
      </w:r>
      <w:r w:rsidRPr="003A534C">
        <w:rPr>
          <w:rFonts w:cs="Times New Roman"/>
        </w:rPr>
        <w:t xml:space="preserve"> does not include any optional form death benefit or any benefit payable under life insurance maintained by a retirement system, by this State or any of its agencies, or by a political subdivision of this State.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(5) </w:t>
      </w:r>
      <w:r w:rsidR="003A534C" w:rsidRPr="003A534C">
        <w:rPr>
          <w:rFonts w:cs="Times New Roman"/>
        </w:rPr>
        <w:t>“</w:t>
      </w:r>
      <w:r w:rsidRPr="003A534C">
        <w:rPr>
          <w:rFonts w:cs="Times New Roman"/>
        </w:rPr>
        <w:t>Disability benefit</w:t>
      </w:r>
      <w:r w:rsidR="003A534C" w:rsidRPr="003A534C">
        <w:rPr>
          <w:rFonts w:cs="Times New Roman"/>
        </w:rPr>
        <w:t>”</w:t>
      </w:r>
      <w:r w:rsidRPr="003A534C">
        <w:rPr>
          <w:rFonts w:cs="Times New Roman"/>
        </w:rPr>
        <w:t xml:space="preserve"> means any benefit payable to a member or retired member on account of his disability under Sections 9</w:t>
      </w:r>
      <w:r w:rsidR="003A534C" w:rsidRPr="003A534C">
        <w:rPr>
          <w:rFonts w:cs="Times New Roman"/>
        </w:rPr>
        <w:noBreakHyphen/>
      </w:r>
      <w:r w:rsidRPr="003A534C">
        <w:rPr>
          <w:rFonts w:cs="Times New Roman"/>
        </w:rPr>
        <w:t>1</w:t>
      </w:r>
      <w:r w:rsidR="003A534C" w:rsidRPr="003A534C">
        <w:rPr>
          <w:rFonts w:cs="Times New Roman"/>
        </w:rPr>
        <w:noBreakHyphen/>
      </w:r>
      <w:r w:rsidRPr="003A534C">
        <w:rPr>
          <w:rFonts w:cs="Times New Roman"/>
        </w:rPr>
        <w:t>1540, 9</w:t>
      </w:r>
      <w:r w:rsidR="003A534C" w:rsidRPr="003A534C">
        <w:rPr>
          <w:rFonts w:cs="Times New Roman"/>
        </w:rPr>
        <w:noBreakHyphen/>
      </w:r>
      <w:r w:rsidRPr="003A534C">
        <w:rPr>
          <w:rFonts w:cs="Times New Roman"/>
        </w:rPr>
        <w:t>8</w:t>
      </w:r>
      <w:r w:rsidR="003A534C" w:rsidRPr="003A534C">
        <w:rPr>
          <w:rFonts w:cs="Times New Roman"/>
        </w:rPr>
        <w:noBreakHyphen/>
      </w:r>
      <w:r w:rsidRPr="003A534C">
        <w:rPr>
          <w:rFonts w:cs="Times New Roman"/>
        </w:rPr>
        <w:t>60, 9</w:t>
      </w:r>
      <w:r w:rsidR="003A534C" w:rsidRPr="003A534C">
        <w:rPr>
          <w:rFonts w:cs="Times New Roman"/>
        </w:rPr>
        <w:noBreakHyphen/>
      </w:r>
      <w:r w:rsidRPr="003A534C">
        <w:rPr>
          <w:rFonts w:cs="Times New Roman"/>
        </w:rPr>
        <w:t>9</w:t>
      </w:r>
      <w:r w:rsidR="003A534C" w:rsidRPr="003A534C">
        <w:rPr>
          <w:rFonts w:cs="Times New Roman"/>
        </w:rPr>
        <w:noBreakHyphen/>
      </w:r>
      <w:r w:rsidRPr="003A534C">
        <w:rPr>
          <w:rFonts w:cs="Times New Roman"/>
        </w:rPr>
        <w:t>65, or 9</w:t>
      </w:r>
      <w:r w:rsidR="003A534C" w:rsidRPr="003A534C">
        <w:rPr>
          <w:rFonts w:cs="Times New Roman"/>
        </w:rPr>
        <w:noBreakHyphen/>
      </w:r>
      <w:r w:rsidRPr="003A534C">
        <w:rPr>
          <w:rFonts w:cs="Times New Roman"/>
        </w:rPr>
        <w:t>11</w:t>
      </w:r>
      <w:r w:rsidR="003A534C" w:rsidRPr="003A534C">
        <w:rPr>
          <w:rFonts w:cs="Times New Roman"/>
        </w:rPr>
        <w:noBreakHyphen/>
      </w:r>
      <w:r w:rsidRPr="003A534C">
        <w:rPr>
          <w:rFonts w:cs="Times New Roman"/>
        </w:rPr>
        <w:t xml:space="preserve">80.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(6) </w:t>
      </w:r>
      <w:r w:rsidR="003A534C" w:rsidRPr="003A534C">
        <w:rPr>
          <w:rFonts w:cs="Times New Roman"/>
        </w:rPr>
        <w:t>“</w:t>
      </w:r>
      <w:r w:rsidRPr="003A534C">
        <w:rPr>
          <w:rFonts w:cs="Times New Roman"/>
        </w:rPr>
        <w:t>Domestic relations order</w:t>
      </w:r>
      <w:r w:rsidR="003A534C" w:rsidRPr="003A534C">
        <w:rPr>
          <w:rFonts w:cs="Times New Roman"/>
        </w:rPr>
        <w:t>”</w:t>
      </w:r>
      <w:r w:rsidRPr="003A534C">
        <w:rPr>
          <w:rFonts w:cs="Times New Roman"/>
        </w:rPr>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(7) </w:t>
      </w:r>
      <w:r w:rsidR="003A534C" w:rsidRPr="003A534C">
        <w:rPr>
          <w:rFonts w:cs="Times New Roman"/>
        </w:rPr>
        <w:t>“</w:t>
      </w:r>
      <w:r w:rsidRPr="003A534C">
        <w:rPr>
          <w:rFonts w:cs="Times New Roman"/>
        </w:rPr>
        <w:t>Member</w:t>
      </w:r>
      <w:r w:rsidR="003A534C" w:rsidRPr="003A534C">
        <w:rPr>
          <w:rFonts w:cs="Times New Roman"/>
        </w:rPr>
        <w:t>”</w:t>
      </w:r>
      <w:r w:rsidRPr="003A534C">
        <w:rPr>
          <w:rFonts w:cs="Times New Roman"/>
        </w:rPr>
        <w:t xml:space="preserve"> means any person included in the membership of the retirement system.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(8) </w:t>
      </w:r>
      <w:r w:rsidR="003A534C" w:rsidRPr="003A534C">
        <w:rPr>
          <w:rFonts w:cs="Times New Roman"/>
        </w:rPr>
        <w:t>“</w:t>
      </w:r>
      <w:r w:rsidRPr="003A534C">
        <w:rPr>
          <w:rFonts w:cs="Times New Roman"/>
        </w:rPr>
        <w:t>Optional form death benefit</w:t>
      </w:r>
      <w:r w:rsidR="003A534C" w:rsidRPr="003A534C">
        <w:rPr>
          <w:rFonts w:cs="Times New Roman"/>
        </w:rPr>
        <w:t>”</w:t>
      </w:r>
      <w:r w:rsidRPr="003A534C">
        <w:rPr>
          <w:rFonts w:cs="Times New Roman"/>
        </w:rPr>
        <w:t xml:space="preserve"> means any periodic benefit payable upon the death of a member or retired member on account of the member</w:t>
      </w:r>
      <w:r w:rsidR="003A534C" w:rsidRPr="003A534C">
        <w:rPr>
          <w:rFonts w:cs="Times New Roman"/>
        </w:rPr>
        <w:t>’</w:t>
      </w:r>
      <w:r w:rsidRPr="003A534C">
        <w:rPr>
          <w:rFonts w:cs="Times New Roman"/>
        </w:rPr>
        <w:t>s selection of an optional form of allowance under Sections 9</w:t>
      </w:r>
      <w:r w:rsidR="003A534C" w:rsidRPr="003A534C">
        <w:rPr>
          <w:rFonts w:cs="Times New Roman"/>
        </w:rPr>
        <w:noBreakHyphen/>
      </w:r>
      <w:r w:rsidRPr="003A534C">
        <w:rPr>
          <w:rFonts w:cs="Times New Roman"/>
        </w:rPr>
        <w:t>1</w:t>
      </w:r>
      <w:r w:rsidR="003A534C" w:rsidRPr="003A534C">
        <w:rPr>
          <w:rFonts w:cs="Times New Roman"/>
        </w:rPr>
        <w:noBreakHyphen/>
      </w:r>
      <w:r w:rsidRPr="003A534C">
        <w:rPr>
          <w:rFonts w:cs="Times New Roman"/>
        </w:rPr>
        <w:t>1620, 9</w:t>
      </w:r>
      <w:r w:rsidR="003A534C" w:rsidRPr="003A534C">
        <w:rPr>
          <w:rFonts w:cs="Times New Roman"/>
        </w:rPr>
        <w:noBreakHyphen/>
      </w:r>
      <w:r w:rsidRPr="003A534C">
        <w:rPr>
          <w:rFonts w:cs="Times New Roman"/>
        </w:rPr>
        <w:t>8</w:t>
      </w:r>
      <w:r w:rsidR="003A534C" w:rsidRPr="003A534C">
        <w:rPr>
          <w:rFonts w:cs="Times New Roman"/>
        </w:rPr>
        <w:noBreakHyphen/>
      </w:r>
      <w:r w:rsidRPr="003A534C">
        <w:rPr>
          <w:rFonts w:cs="Times New Roman"/>
        </w:rPr>
        <w:t>70, 9</w:t>
      </w:r>
      <w:r w:rsidR="003A534C" w:rsidRPr="003A534C">
        <w:rPr>
          <w:rFonts w:cs="Times New Roman"/>
        </w:rPr>
        <w:noBreakHyphen/>
      </w:r>
      <w:r w:rsidRPr="003A534C">
        <w:rPr>
          <w:rFonts w:cs="Times New Roman"/>
        </w:rPr>
        <w:t>9</w:t>
      </w:r>
      <w:r w:rsidR="003A534C" w:rsidRPr="003A534C">
        <w:rPr>
          <w:rFonts w:cs="Times New Roman"/>
        </w:rPr>
        <w:noBreakHyphen/>
      </w:r>
      <w:r w:rsidRPr="003A534C">
        <w:rPr>
          <w:rFonts w:cs="Times New Roman"/>
        </w:rPr>
        <w:t>70, or 9</w:t>
      </w:r>
      <w:r w:rsidR="003A534C" w:rsidRPr="003A534C">
        <w:rPr>
          <w:rFonts w:cs="Times New Roman"/>
        </w:rPr>
        <w:noBreakHyphen/>
      </w:r>
      <w:r w:rsidRPr="003A534C">
        <w:rPr>
          <w:rFonts w:cs="Times New Roman"/>
        </w:rPr>
        <w:t>11</w:t>
      </w:r>
      <w:r w:rsidR="003A534C" w:rsidRPr="003A534C">
        <w:rPr>
          <w:rFonts w:cs="Times New Roman"/>
        </w:rPr>
        <w:noBreakHyphen/>
      </w:r>
      <w:r w:rsidRPr="003A534C">
        <w:rPr>
          <w:rFonts w:cs="Times New Roman"/>
        </w:rPr>
        <w:t xml:space="preserve">150.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(9) </w:t>
      </w:r>
      <w:r w:rsidR="003A534C" w:rsidRPr="003A534C">
        <w:rPr>
          <w:rFonts w:cs="Times New Roman"/>
        </w:rPr>
        <w:t>“</w:t>
      </w:r>
      <w:r w:rsidRPr="003A534C">
        <w:rPr>
          <w:rFonts w:cs="Times New Roman"/>
        </w:rPr>
        <w:t>Qualified domestic relations order</w:t>
      </w:r>
      <w:r w:rsidR="003A534C" w:rsidRPr="003A534C">
        <w:rPr>
          <w:rFonts w:cs="Times New Roman"/>
        </w:rPr>
        <w:t>”</w:t>
      </w:r>
      <w:r w:rsidRPr="003A534C">
        <w:rPr>
          <w:rFonts w:cs="Times New Roman"/>
        </w:rPr>
        <w:t xml:space="preserve"> means a domestic relations order which creates or recognizes the existence of an alternate payee</w:t>
      </w:r>
      <w:r w:rsidR="003A534C" w:rsidRPr="003A534C">
        <w:rPr>
          <w:rFonts w:cs="Times New Roman"/>
        </w:rPr>
        <w:t>’</w:t>
      </w:r>
      <w:r w:rsidRPr="003A534C">
        <w:rPr>
          <w:rFonts w:cs="Times New Roman"/>
        </w:rPr>
        <w:t xml:space="preserv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(10) </w:t>
      </w:r>
      <w:r w:rsidR="003A534C" w:rsidRPr="003A534C">
        <w:rPr>
          <w:rFonts w:cs="Times New Roman"/>
        </w:rPr>
        <w:t>“</w:t>
      </w:r>
      <w:r w:rsidRPr="003A534C">
        <w:rPr>
          <w:rFonts w:cs="Times New Roman"/>
        </w:rPr>
        <w:t>Retirement benefit</w:t>
      </w:r>
      <w:r w:rsidR="003A534C" w:rsidRPr="003A534C">
        <w:rPr>
          <w:rFonts w:cs="Times New Roman"/>
        </w:rPr>
        <w:t>”</w:t>
      </w:r>
      <w:r w:rsidRPr="003A534C">
        <w:rPr>
          <w:rFonts w:cs="Times New Roman"/>
        </w:rPr>
        <w:t xml:space="preserve"> means any benefit payable to a retired member and which is based on the member</w:t>
      </w:r>
      <w:r w:rsidR="003A534C" w:rsidRPr="003A534C">
        <w:rPr>
          <w:rFonts w:cs="Times New Roman"/>
        </w:rPr>
        <w:t>’</w:t>
      </w:r>
      <w:r w:rsidRPr="003A534C">
        <w:rPr>
          <w:rFonts w:cs="Times New Roman"/>
        </w:rPr>
        <w:t xml:space="preserve">s age, service, pay, or accumulated contributions.   </w:t>
      </w:r>
      <w:r w:rsidR="003A534C" w:rsidRPr="003A534C">
        <w:rPr>
          <w:rFonts w:cs="Times New Roman"/>
        </w:rPr>
        <w:t>“</w:t>
      </w:r>
      <w:r w:rsidRPr="003A534C">
        <w:rPr>
          <w:rFonts w:cs="Times New Roman"/>
        </w:rPr>
        <w:t>Retirement benefit</w:t>
      </w:r>
      <w:r w:rsidR="003A534C" w:rsidRPr="003A534C">
        <w:rPr>
          <w:rFonts w:cs="Times New Roman"/>
        </w:rPr>
        <w:t>”</w:t>
      </w:r>
      <w:r w:rsidRPr="003A534C">
        <w:rPr>
          <w:rFonts w:cs="Times New Roman"/>
        </w:rPr>
        <w:t xml:space="preserve"> does not include any optional form death benefit. </w:t>
      </w: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(11) </w:t>
      </w:r>
      <w:r w:rsidR="003A534C" w:rsidRPr="003A534C">
        <w:rPr>
          <w:rFonts w:cs="Times New Roman"/>
        </w:rPr>
        <w:t>“</w:t>
      </w:r>
      <w:r w:rsidRPr="003A534C">
        <w:rPr>
          <w:rFonts w:cs="Times New Roman"/>
        </w:rPr>
        <w:t>Retirement System</w:t>
      </w:r>
      <w:r w:rsidR="003A534C" w:rsidRPr="003A534C">
        <w:rPr>
          <w:rFonts w:cs="Times New Roman"/>
        </w:rPr>
        <w:t>”</w:t>
      </w:r>
      <w:r w:rsidRPr="003A534C">
        <w:rPr>
          <w:rFonts w:cs="Times New Roman"/>
        </w:rPr>
        <w:t xml:space="preserve"> or </w:t>
      </w:r>
      <w:r w:rsidR="003A534C" w:rsidRPr="003A534C">
        <w:rPr>
          <w:rFonts w:cs="Times New Roman"/>
        </w:rPr>
        <w:t>“</w:t>
      </w:r>
      <w:r w:rsidRPr="003A534C">
        <w:rPr>
          <w:rFonts w:cs="Times New Roman"/>
        </w:rPr>
        <w:t>system</w:t>
      </w:r>
      <w:r w:rsidR="003A534C" w:rsidRPr="003A534C">
        <w:rPr>
          <w:rFonts w:cs="Times New Roman"/>
        </w:rPr>
        <w:t>”</w:t>
      </w:r>
      <w:r w:rsidRPr="003A534C">
        <w:rPr>
          <w:rFonts w:cs="Times New Roman"/>
        </w:rPr>
        <w:t xml:space="preserve"> means the South Carolina Retirement System, Retirement System for Judges and Solicitors of the State of South Carolina, Retirement System for Members of the General Assembly of the State of South Carolina, or South Carolina Police Officers Retirement System.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20.</w:t>
      </w:r>
      <w:r w:rsidR="002D355A" w:rsidRPr="003A534C">
        <w:rPr>
          <w:rFonts w:cs="Times New Roman"/>
        </w:rPr>
        <w:t xml:space="preserve"> Payment of benefits by retirement system pursuant to qualified domestic relations order;  requirements for qualified domestic relations order;  grounds upon which system may reject order.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(A) Sections 9</w:t>
      </w:r>
      <w:r w:rsidR="003A534C" w:rsidRPr="003A534C">
        <w:rPr>
          <w:rFonts w:cs="Times New Roman"/>
        </w:rPr>
        <w:noBreakHyphen/>
      </w:r>
      <w:r w:rsidRPr="003A534C">
        <w:rPr>
          <w:rFonts w:cs="Times New Roman"/>
        </w:rPr>
        <w:t>1</w:t>
      </w:r>
      <w:r w:rsidR="003A534C" w:rsidRPr="003A534C">
        <w:rPr>
          <w:rFonts w:cs="Times New Roman"/>
        </w:rPr>
        <w:noBreakHyphen/>
      </w:r>
      <w:r w:rsidRPr="003A534C">
        <w:rPr>
          <w:rFonts w:cs="Times New Roman"/>
        </w:rPr>
        <w:t>1680, 9</w:t>
      </w:r>
      <w:r w:rsidR="003A534C" w:rsidRPr="003A534C">
        <w:rPr>
          <w:rFonts w:cs="Times New Roman"/>
        </w:rPr>
        <w:noBreakHyphen/>
      </w:r>
      <w:r w:rsidRPr="003A534C">
        <w:rPr>
          <w:rFonts w:cs="Times New Roman"/>
        </w:rPr>
        <w:t>8</w:t>
      </w:r>
      <w:r w:rsidR="003A534C" w:rsidRPr="003A534C">
        <w:rPr>
          <w:rFonts w:cs="Times New Roman"/>
        </w:rPr>
        <w:noBreakHyphen/>
      </w:r>
      <w:r w:rsidRPr="003A534C">
        <w:rPr>
          <w:rFonts w:cs="Times New Roman"/>
        </w:rPr>
        <w:t>190, 9</w:t>
      </w:r>
      <w:r w:rsidR="003A534C" w:rsidRPr="003A534C">
        <w:rPr>
          <w:rFonts w:cs="Times New Roman"/>
        </w:rPr>
        <w:noBreakHyphen/>
      </w:r>
      <w:r w:rsidRPr="003A534C">
        <w:rPr>
          <w:rFonts w:cs="Times New Roman"/>
        </w:rPr>
        <w:t>9</w:t>
      </w:r>
      <w:r w:rsidR="003A534C" w:rsidRPr="003A534C">
        <w:rPr>
          <w:rFonts w:cs="Times New Roman"/>
        </w:rPr>
        <w:noBreakHyphen/>
      </w:r>
      <w:r w:rsidRPr="003A534C">
        <w:rPr>
          <w:rFonts w:cs="Times New Roman"/>
        </w:rPr>
        <w:t>180, or 9</w:t>
      </w:r>
      <w:r w:rsidR="003A534C" w:rsidRPr="003A534C">
        <w:rPr>
          <w:rFonts w:cs="Times New Roman"/>
        </w:rPr>
        <w:noBreakHyphen/>
      </w:r>
      <w:r w:rsidRPr="003A534C">
        <w:rPr>
          <w:rFonts w:cs="Times New Roman"/>
        </w:rPr>
        <w:t>11</w:t>
      </w:r>
      <w:r w:rsidR="003A534C" w:rsidRPr="003A534C">
        <w:rPr>
          <w:rFonts w:cs="Times New Roman"/>
        </w:rPr>
        <w:noBreakHyphen/>
      </w:r>
      <w:r w:rsidRPr="003A534C">
        <w:rPr>
          <w:rFonts w:cs="Times New Roman"/>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(B) A domestic relations order is a qualified domestic relations order only if the order: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 clearly specifies the retirement system to which it applies;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(2) clearly specifies the name, social security number, and last known mailing address of the member or retired member and the name, social security number, and mailing address of the alternate payee covered by the order, and states the date of marriage;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(3) clearly specifies the types of benefits described in subsection (A) to which the order applies;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(4) clearly specifies the amount or percentage of each benefit to be paid by the retirement system to the alternate payee or the manner in which the amount or percentage is to be determined;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(5) clearly specifies the number of payments or the period to which the order applies;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(6) clearly specifies whether the alternate payee is to share proportionately in benefit increases due to cost</w:t>
      </w:r>
      <w:r w:rsidR="003A534C" w:rsidRPr="003A534C">
        <w:rPr>
          <w:rFonts w:cs="Times New Roman"/>
        </w:rPr>
        <w:noBreakHyphen/>
      </w:r>
      <w:r w:rsidRPr="003A534C">
        <w:rPr>
          <w:rFonts w:cs="Times New Roman"/>
        </w:rPr>
        <w:t>of</w:t>
      </w:r>
      <w:r w:rsidR="003A534C" w:rsidRPr="003A534C">
        <w:rPr>
          <w:rFonts w:cs="Times New Roman"/>
        </w:rPr>
        <w:noBreakHyphen/>
      </w:r>
      <w:r w:rsidRPr="003A534C">
        <w:rPr>
          <w:rFonts w:cs="Times New Roman"/>
        </w:rPr>
        <w:t xml:space="preserve">living adjustments;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(7) does not require the retirement system to pay any benefit at a time or in an amount that would not otherwise have been payable at the time or in such an amount;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(8) does not require the retirement system to provide any benefit or option not otherwise provided under the provisions of law governing the system;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(9) does not require the retirement system to provide the alternate payee optional payment forms;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(10) does not require the retirement system to provide increased benefits determined on the basis of actuarial value;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(11) does not require the payment of benefits to the alternate payee which is required to be paid to another alternate payee under another order previously determined to be a qualified domestic relations order;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(12) does not require the payment of benefits to the alternate payee before the retirement of a member, the distribution of a withdrawal of contributions to a member, or other distribution to a member, retired member, or beneficiary;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(13) does not require that the alternate payee be provided the right to designate a beneficiary to receive benefits after the alternate payee</w:t>
      </w:r>
      <w:r w:rsidR="003A534C" w:rsidRPr="003A534C">
        <w:rPr>
          <w:rFonts w:cs="Times New Roman"/>
        </w:rPr>
        <w:t>’</w:t>
      </w:r>
      <w:r w:rsidRPr="003A534C">
        <w:rPr>
          <w:rFonts w:cs="Times New Roman"/>
        </w:rPr>
        <w:t xml:space="preserve">s death;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(14) does not require that a member, retired member, or beneficiary elect a particular optional payment form or make any other election, except for the designation of the alternate payee as a recipient of death benefits;  and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(15) does not require a member to terminate employment, to withdraw contributions, or to apply for retirement.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(C) The retirement system may reject a domestic relations order as a qualified domestic relations order if the order: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lastRenderedPageBreak/>
        <w:t xml:space="preserve">(1) does not provide for a proportional reduction of the amount awarded to the alternate payee if payment of benefits commences before the member attains normal retirement age;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(2) does not provide clearly for each possible benefit distribution permitted under the provisions of the retirement system;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(3) requires any action on the part of the retirement system that is contrary to any provision of law;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(4) makes the award of an interest contingent on any condition other than those conditions resulting in the liability of the retirement system for payments under its provisions;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(5) awards any future benefit increases that are provided or required by law, other than ordinary cost</w:t>
      </w:r>
      <w:r w:rsidR="003A534C" w:rsidRPr="003A534C">
        <w:rPr>
          <w:rFonts w:cs="Times New Roman"/>
        </w:rPr>
        <w:noBreakHyphen/>
      </w:r>
      <w:r w:rsidRPr="003A534C">
        <w:rPr>
          <w:rFonts w:cs="Times New Roman"/>
        </w:rPr>
        <w:t>of</w:t>
      </w:r>
      <w:r w:rsidR="003A534C" w:rsidRPr="003A534C">
        <w:rPr>
          <w:rFonts w:cs="Times New Roman"/>
        </w:rPr>
        <w:noBreakHyphen/>
      </w:r>
      <w:r w:rsidRPr="003A534C">
        <w:rPr>
          <w:rFonts w:cs="Times New Roman"/>
        </w:rPr>
        <w:t xml:space="preserve">living adjustments;  or </w:t>
      </w: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(6) does not provide for a proportional reduction of the amount awarded to the alternate payee if benefits available to the member or retired member are reduced by law.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30.</w:t>
      </w:r>
      <w:r w:rsidR="002D355A" w:rsidRPr="003A534C">
        <w:rPr>
          <w:rFonts w:cs="Times New Roman"/>
        </w:rPr>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3A534C">
        <w:rPr>
          <w:rFonts w:cs="Times New Roman"/>
        </w:rPr>
        <w:t>’</w:t>
      </w:r>
      <w:r w:rsidR="002D355A" w:rsidRPr="003A534C">
        <w:rPr>
          <w:rFonts w:cs="Times New Roman"/>
        </w:rPr>
        <w:t xml:space="preserve">s fees.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3A534C" w:rsidRPr="003A534C">
        <w:rPr>
          <w:rFonts w:cs="Times New Roman"/>
        </w:rPr>
        <w:noBreakHyphen/>
      </w:r>
      <w:r w:rsidRPr="003A534C">
        <w:rPr>
          <w:rFonts w:cs="Times New Roman"/>
        </w:rPr>
        <w:t>23</w:t>
      </w:r>
      <w:r w:rsidR="003A534C" w:rsidRPr="003A534C">
        <w:rPr>
          <w:rFonts w:cs="Times New Roman"/>
        </w:rPr>
        <w:noBreakHyphen/>
      </w:r>
      <w:r w:rsidRPr="003A534C">
        <w:rPr>
          <w:rFonts w:cs="Times New Roman"/>
        </w:rPr>
        <w:t xml:space="preserve">600(B) and, as such, appeals from their determination are to the Administrative Law Judge Division under its applicable procedures.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3A534C" w:rsidRPr="003A534C">
        <w:rPr>
          <w:rFonts w:cs="Times New Roman"/>
        </w:rPr>
        <w:t>’</w:t>
      </w:r>
      <w:r w:rsidRPr="003A534C">
        <w:rPr>
          <w:rFonts w:cs="Times New Roman"/>
        </w:rPr>
        <w:t xml:space="preserve">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3A534C" w:rsidRPr="003A534C">
        <w:rPr>
          <w:rFonts w:cs="Times New Roman"/>
        </w:rPr>
        <w:t>“</w:t>
      </w:r>
      <w:r w:rsidRPr="003A534C">
        <w:rPr>
          <w:rFonts w:cs="Times New Roman"/>
        </w:rPr>
        <w:t>segregated amounts</w:t>
      </w:r>
      <w:r w:rsidR="003A534C" w:rsidRPr="003A534C">
        <w:rPr>
          <w:rFonts w:cs="Times New Roman"/>
        </w:rPr>
        <w:t>”</w:t>
      </w:r>
      <w:r w:rsidRPr="003A534C">
        <w:rPr>
          <w:rFonts w:cs="Times New Roman"/>
        </w:rPr>
        <w:t xml:space="preserve"> for purposes of this section.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(D) If a domestic relations order is determined to be a qualified domestic relations order, then the retirement system shall pay the segregated amounts without interest to the person or persons entitled thereto and shall thereafter pay benefits pursuant to the order.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(F) Any determination that an order is a qualified domestic relations order which is made after the close of the eighteen</w:t>
      </w:r>
      <w:r w:rsidR="003A534C" w:rsidRPr="003A534C">
        <w:rPr>
          <w:rFonts w:cs="Times New Roman"/>
        </w:rPr>
        <w:noBreakHyphen/>
      </w:r>
      <w:r w:rsidRPr="003A534C">
        <w:rPr>
          <w:rFonts w:cs="Times New Roman"/>
        </w:rPr>
        <w:t xml:space="preserve">month period must be applied prospectively only. </w:t>
      </w: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 </w:t>
      </w:r>
    </w:p>
    <w:p w:rsidR="00BF2681"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(H) A court does not have jurisdiction over a retirement system with respect to a divorce or other domestic relations action in which an alternate payee</w:t>
      </w:r>
      <w:r w:rsidR="003A534C" w:rsidRPr="003A534C">
        <w:rPr>
          <w:rFonts w:cs="Times New Roman"/>
        </w:rPr>
        <w:t>’</w:t>
      </w:r>
      <w:r w:rsidRPr="003A534C">
        <w:rPr>
          <w:rFonts w:cs="Times New Roman"/>
        </w:rPr>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3A534C" w:rsidRPr="003A534C">
        <w:rPr>
          <w:rFonts w:cs="Times New Roman"/>
        </w:rPr>
        <w:t>’</w:t>
      </w:r>
      <w:r w:rsidRPr="003A534C">
        <w:rPr>
          <w:rFonts w:cs="Times New Roman"/>
        </w:rPr>
        <w:t xml:space="preserve">s fees. </w:t>
      </w:r>
    </w:p>
    <w:p w:rsidR="00BF2681" w:rsidRDefault="00BF2681"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40.</w:t>
      </w:r>
      <w:r w:rsidR="002D355A" w:rsidRPr="003A534C">
        <w:rPr>
          <w:rFonts w:cs="Times New Roman"/>
        </w:rPr>
        <w:t xml:space="preserve"> Authorization of board to prescribe rules and promulgate regulations.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The board, as the governing body of the retirement system, may prescribe rules and promulgate regulations as it considers necessary to implement the provisions of this chapter.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50.</w:t>
      </w:r>
      <w:r w:rsidR="002D355A" w:rsidRPr="003A534C">
        <w:rPr>
          <w:rFonts w:cs="Times New Roman"/>
        </w:rPr>
        <w:t xml:space="preserve"> Death of alternate payee;  effect.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60.</w:t>
      </w:r>
      <w:r w:rsidR="002D355A" w:rsidRPr="003A534C">
        <w:rPr>
          <w:rFonts w:cs="Times New Roman"/>
        </w:rPr>
        <w:t xml:space="preserve"> Maintenance by alternate payee of current residence address on file with retirement system;  payment of benefits by system when alternate payee cannot be located.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55A"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(A) An alternate payee is responsible for maintaining a current residence address on file with the retirement system.  The retirement system has no duty to locate any alternate payee other than by sending written notice to the last known address on file with the system. </w:t>
      </w: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3A534C" w:rsidRPr="003A534C">
        <w:rPr>
          <w:rFonts w:cs="Times New Roman"/>
        </w:rPr>
        <w:t>’</w:t>
      </w:r>
      <w:r w:rsidRPr="003A534C">
        <w:rPr>
          <w:rFonts w:cs="Times New Roman"/>
        </w:rPr>
        <w:t xml:space="preserve">s interest in any amount already paid is extinguished.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70.</w:t>
      </w:r>
      <w:r w:rsidR="002D355A" w:rsidRPr="003A534C">
        <w:rPr>
          <w:rFonts w:cs="Times New Roman"/>
        </w:rPr>
        <w:t xml:space="preserve"> Right of retirement system to recoup mistaken payment.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If the retirement system determines that it has mistakenly paid amounts to an alternate payee or other person, it may recoup the mistaken payment by deducting the amount from future payments to be made to the alternate payee or the other person.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80.</w:t>
      </w:r>
      <w:r w:rsidR="002D355A" w:rsidRPr="003A534C">
        <w:rPr>
          <w:rFonts w:cs="Times New Roman"/>
        </w:rPr>
        <w:t xml:space="preserve"> Termination of membership in retirement system;  effect on qualified domestic relations order.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3A534C" w:rsidRPr="003A534C">
        <w:rPr>
          <w:rFonts w:cs="Times New Roman"/>
        </w:rPr>
        <w:t>’</w:t>
      </w:r>
      <w:r w:rsidRPr="003A534C">
        <w:rPr>
          <w:rFonts w:cs="Times New Roman"/>
        </w:rPr>
        <w:t xml:space="preserve">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90.</w:t>
      </w:r>
      <w:r w:rsidR="002D355A" w:rsidRPr="003A534C">
        <w:rPr>
          <w:rFonts w:cs="Times New Roman"/>
        </w:rPr>
        <w:t xml:space="preserve"> Reinstatement of service credit;  deposit of entire amount withdrawn or refunded required.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Pr="003A534C"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 xml:space="preserve">A member who is reinstating service credit under a retirement system by depositing amounts previously withdrawn or refunded shall deposit the entire amount withdrawn or refunded, regardless of whether a portion or all of the amount was paid to an alternate payee. </w:t>
      </w:r>
    </w:p>
    <w:p w:rsidR="003A534C" w:rsidRP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b/>
        </w:rPr>
        <w:t xml:space="preserve">SECTION </w:t>
      </w:r>
      <w:r w:rsidR="002D355A" w:rsidRPr="003A534C">
        <w:rPr>
          <w:rFonts w:cs="Times New Roman"/>
          <w:b/>
        </w:rPr>
        <w:t>9</w:t>
      </w:r>
      <w:r w:rsidRPr="003A534C">
        <w:rPr>
          <w:rFonts w:cs="Times New Roman"/>
          <w:b/>
        </w:rPr>
        <w:noBreakHyphen/>
      </w:r>
      <w:r w:rsidR="002D355A" w:rsidRPr="003A534C">
        <w:rPr>
          <w:rFonts w:cs="Times New Roman"/>
          <w:b/>
        </w:rPr>
        <w:t>18</w:t>
      </w:r>
      <w:r w:rsidRPr="003A534C">
        <w:rPr>
          <w:rFonts w:cs="Times New Roman"/>
          <w:b/>
        </w:rPr>
        <w:noBreakHyphen/>
      </w:r>
      <w:r w:rsidR="002D355A" w:rsidRPr="003A534C">
        <w:rPr>
          <w:rFonts w:cs="Times New Roman"/>
          <w:b/>
        </w:rPr>
        <w:t>100.</w:t>
      </w:r>
      <w:r w:rsidR="002D355A" w:rsidRPr="003A534C">
        <w:rPr>
          <w:rFonts w:cs="Times New Roman"/>
        </w:rPr>
        <w:t xml:space="preserve"> Administration of domestic relations order accepted by retirement system prior to effective date of chapter. </w:t>
      </w:r>
    </w:p>
    <w:p w:rsidR="003A534C" w:rsidRDefault="003A534C"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681" w:rsidRDefault="002D355A"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34C">
        <w:rPr>
          <w:rFonts w:cs="Times New Roman"/>
        </w:rPr>
        <w:t>A domestic relations order accepted by the retirement system before July 1, 1995, must be administered by the retirement system in accordance with the provisions of the order and must not be rereviewed by the system for compliance with Section 9</w:t>
      </w:r>
      <w:r w:rsidR="003A534C" w:rsidRPr="003A534C">
        <w:rPr>
          <w:rFonts w:cs="Times New Roman"/>
        </w:rPr>
        <w:noBreakHyphen/>
      </w:r>
      <w:r w:rsidRPr="003A534C">
        <w:rPr>
          <w:rFonts w:cs="Times New Roman"/>
        </w:rPr>
        <w:t>18</w:t>
      </w:r>
      <w:r w:rsidR="003A534C" w:rsidRPr="003A534C">
        <w:rPr>
          <w:rFonts w:cs="Times New Roman"/>
        </w:rPr>
        <w:noBreakHyphen/>
      </w:r>
      <w:r w:rsidRPr="003A534C">
        <w:rPr>
          <w:rFonts w:cs="Times New Roman"/>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3A534C" w:rsidRPr="003A534C">
        <w:rPr>
          <w:rFonts w:cs="Times New Roman"/>
        </w:rPr>
        <w:noBreakHyphen/>
      </w:r>
      <w:r w:rsidRPr="003A534C">
        <w:rPr>
          <w:rFonts w:cs="Times New Roman"/>
        </w:rPr>
        <w:t>18</w:t>
      </w:r>
      <w:r w:rsidR="003A534C" w:rsidRPr="003A534C">
        <w:rPr>
          <w:rFonts w:cs="Times New Roman"/>
        </w:rPr>
        <w:noBreakHyphen/>
      </w:r>
      <w:r w:rsidRPr="003A534C">
        <w:rPr>
          <w:rFonts w:cs="Times New Roman"/>
        </w:rPr>
        <w:t xml:space="preserve">20.  For purposes of this section, an order is an </w:t>
      </w:r>
      <w:r w:rsidR="003A534C" w:rsidRPr="003A534C">
        <w:rPr>
          <w:rFonts w:cs="Times New Roman"/>
        </w:rPr>
        <w:t>“</w:t>
      </w:r>
      <w:r w:rsidRPr="003A534C">
        <w:rPr>
          <w:rFonts w:cs="Times New Roman"/>
        </w:rPr>
        <w:t>accepted order</w:t>
      </w:r>
      <w:r w:rsidR="003A534C" w:rsidRPr="003A534C">
        <w:rPr>
          <w:rFonts w:cs="Times New Roman"/>
        </w:rPr>
        <w:t>”</w:t>
      </w:r>
      <w:r w:rsidRPr="003A534C">
        <w:rPr>
          <w:rFonts w:cs="Times New Roman"/>
        </w:rPr>
        <w:t xml:space="preserve"> only if the retirement system provided before July 1, 1995, written notice of its acceptance of the order to the member or retired member, and the alternate payee. </w:t>
      </w:r>
    </w:p>
    <w:p w:rsidR="00BF2681" w:rsidRDefault="00BF2681"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534C" w:rsidRDefault="00184435" w:rsidP="003A5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534C" w:rsidSect="003A53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4C" w:rsidRDefault="003A534C" w:rsidP="003A534C">
      <w:r>
        <w:separator/>
      </w:r>
    </w:p>
  </w:endnote>
  <w:endnote w:type="continuationSeparator" w:id="0">
    <w:p w:rsidR="003A534C" w:rsidRDefault="003A534C" w:rsidP="003A5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4C" w:rsidRDefault="003A534C" w:rsidP="003A534C">
      <w:r>
        <w:separator/>
      </w:r>
    </w:p>
  </w:footnote>
  <w:footnote w:type="continuationSeparator" w:id="0">
    <w:p w:rsidR="003A534C" w:rsidRDefault="003A534C" w:rsidP="003A5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4C" w:rsidRPr="003A534C" w:rsidRDefault="003A534C" w:rsidP="003A53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355A"/>
    <w:rsid w:val="000B3C22"/>
    <w:rsid w:val="001763C2"/>
    <w:rsid w:val="00184435"/>
    <w:rsid w:val="00247C2E"/>
    <w:rsid w:val="002C4F8E"/>
    <w:rsid w:val="002D355A"/>
    <w:rsid w:val="003017D2"/>
    <w:rsid w:val="003A534C"/>
    <w:rsid w:val="00817EA2"/>
    <w:rsid w:val="00BF2681"/>
    <w:rsid w:val="00C43F44"/>
    <w:rsid w:val="00D349ED"/>
    <w:rsid w:val="00F445E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4C"/>
    <w:rPr>
      <w:rFonts w:ascii="Tahoma" w:hAnsi="Tahoma" w:cs="Tahoma"/>
      <w:sz w:val="16"/>
      <w:szCs w:val="16"/>
    </w:rPr>
  </w:style>
  <w:style w:type="character" w:customStyle="1" w:styleId="BalloonTextChar">
    <w:name w:val="Balloon Text Char"/>
    <w:basedOn w:val="DefaultParagraphFont"/>
    <w:link w:val="BalloonText"/>
    <w:uiPriority w:val="99"/>
    <w:semiHidden/>
    <w:rsid w:val="003A534C"/>
    <w:rPr>
      <w:rFonts w:ascii="Tahoma" w:hAnsi="Tahoma" w:cs="Tahoma"/>
      <w:sz w:val="16"/>
      <w:szCs w:val="16"/>
    </w:rPr>
  </w:style>
  <w:style w:type="paragraph" w:styleId="Header">
    <w:name w:val="header"/>
    <w:basedOn w:val="Normal"/>
    <w:link w:val="HeaderChar"/>
    <w:uiPriority w:val="99"/>
    <w:semiHidden/>
    <w:unhideWhenUsed/>
    <w:rsid w:val="003A534C"/>
    <w:pPr>
      <w:tabs>
        <w:tab w:val="center" w:pos="4680"/>
        <w:tab w:val="right" w:pos="9360"/>
      </w:tabs>
    </w:pPr>
  </w:style>
  <w:style w:type="character" w:customStyle="1" w:styleId="HeaderChar">
    <w:name w:val="Header Char"/>
    <w:basedOn w:val="DefaultParagraphFont"/>
    <w:link w:val="Header"/>
    <w:uiPriority w:val="99"/>
    <w:semiHidden/>
    <w:rsid w:val="003A534C"/>
  </w:style>
  <w:style w:type="paragraph" w:styleId="Footer">
    <w:name w:val="footer"/>
    <w:basedOn w:val="Normal"/>
    <w:link w:val="FooterChar"/>
    <w:uiPriority w:val="99"/>
    <w:semiHidden/>
    <w:unhideWhenUsed/>
    <w:rsid w:val="003A534C"/>
    <w:pPr>
      <w:tabs>
        <w:tab w:val="center" w:pos="4680"/>
        <w:tab w:val="right" w:pos="9360"/>
      </w:tabs>
    </w:pPr>
  </w:style>
  <w:style w:type="character" w:customStyle="1" w:styleId="FooterChar">
    <w:name w:val="Footer Char"/>
    <w:basedOn w:val="DefaultParagraphFont"/>
    <w:link w:val="Footer"/>
    <w:uiPriority w:val="99"/>
    <w:semiHidden/>
    <w:rsid w:val="003A534C"/>
  </w:style>
  <w:style w:type="character" w:styleId="Hyperlink">
    <w:name w:val="Hyperlink"/>
    <w:basedOn w:val="DefaultParagraphFont"/>
    <w:semiHidden/>
    <w:rsid w:val="00BF26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2701</Words>
  <Characters>15396</Characters>
  <Application>Microsoft Office Word</Application>
  <DocSecurity>0</DocSecurity>
  <Lines>128</Lines>
  <Paragraphs>36</Paragraphs>
  <ScaleCrop>false</ScaleCrop>
  <Company>LPITS</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