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A3" w:rsidRDefault="005C32A3">
      <w:pPr>
        <w:jc w:val="center"/>
      </w:pPr>
      <w:r>
        <w:t>DISCLAIMER</w:t>
      </w:r>
    </w:p>
    <w:p w:rsidR="005C32A3" w:rsidRDefault="005C32A3"/>
    <w:p w:rsidR="005C32A3" w:rsidRDefault="005C32A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C32A3" w:rsidRDefault="005C32A3"/>
    <w:p w:rsidR="005C32A3" w:rsidRDefault="005C32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32A3" w:rsidRDefault="005C32A3"/>
    <w:p w:rsidR="005C32A3" w:rsidRDefault="005C32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32A3" w:rsidRDefault="005C32A3"/>
    <w:p w:rsidR="005C32A3" w:rsidRDefault="005C32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32A3" w:rsidRDefault="005C32A3"/>
    <w:p w:rsidR="005C32A3" w:rsidRDefault="005C32A3">
      <w:pPr>
        <w:rPr>
          <w:rFonts w:cs="Times New Roman"/>
        </w:rPr>
      </w:pPr>
      <w:r>
        <w:rPr>
          <w:rFonts w:cs="Times New Roman"/>
        </w:rPr>
        <w:br w:type="page"/>
      </w:r>
    </w:p>
    <w:p w:rsid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169">
        <w:rPr>
          <w:rFonts w:cs="Times New Roman"/>
        </w:rPr>
        <w:t>CHAPTER 45.</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169">
        <w:rPr>
          <w:rFonts w:cs="Times New Roman"/>
        </w:rPr>
        <w:t xml:space="preserve"> COUNTY TREASURERS AND COLLECTION OF TAXES</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10.</w:t>
      </w:r>
      <w:r w:rsidR="00B47A18" w:rsidRPr="00C64169">
        <w:rPr>
          <w:rFonts w:cs="Times New Roman"/>
        </w:rPr>
        <w:t xml:space="preserve"> Appointment, oath and bond of county treasurer.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The Governor shall by and with the advice and consent of the Senate, appoint for each county in the State a county treasurer.  Before entering upon the duties of his office he must take and subscribe the oath of office prescribed by the Constitution.  The Governor may require from such officer such bond as he may deem necessary, not less, however, than twenty thousand dollars, except as otherwise in this chapter expressly provided.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15.</w:t>
      </w:r>
      <w:r w:rsidR="00B47A18" w:rsidRPr="00C64169">
        <w:rPr>
          <w:rFonts w:cs="Times New Roman"/>
        </w:rPr>
        <w:t xml:space="preserve"> County treasurers;  continuing education requirements.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w:t>
      </w:r>
      <w:r w:rsidRPr="00C64169">
        <w:rPr>
          <w:rFonts w:cs="Times New Roman"/>
        </w:rPr>
        <w:lastRenderedPageBreak/>
        <w:t xml:space="preserve">salary supplement for the year as is provided in the annual general appropriations act.  The content, cost, and dates of the courses must be determined by the department. </w:t>
      </w: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(B) The department, for reasonable cause, may excuse a county treasurer from attending these courses for any year.  If excused, the treasurer does not forfeit one thousand dollars of his state salary supplement for that year.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20.</w:t>
      </w:r>
      <w:r w:rsidR="00B47A18" w:rsidRPr="00C64169">
        <w:rPr>
          <w:rFonts w:cs="Times New Roman"/>
        </w:rPr>
        <w:t xml:space="preserve"> Term of office;  failure to complete term.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30.</w:t>
      </w:r>
      <w:r w:rsidR="00B47A18" w:rsidRPr="00C64169">
        <w:rPr>
          <w:rFonts w:cs="Times New Roman"/>
        </w:rPr>
        <w:t xml:space="preserve"> Suspension and removal from office.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county treasurer shall be subject to suspension and removal from office by the Governor upon the same grounds and in the same manner as prescribed in </w:t>
      </w:r>
      <w:r w:rsidR="00C64169" w:rsidRPr="00C64169">
        <w:rPr>
          <w:rFonts w:cs="Times New Roman"/>
        </w:rPr>
        <w:t xml:space="preserve">Section </w:t>
      </w:r>
      <w:r w:rsidRPr="00C64169">
        <w:rPr>
          <w:rFonts w:cs="Times New Roman"/>
        </w:rPr>
        <w:t>12</w:t>
      </w:r>
      <w:r w:rsidR="00C64169" w:rsidRPr="00C64169">
        <w:rPr>
          <w:rFonts w:cs="Times New Roman"/>
        </w:rPr>
        <w:noBreakHyphen/>
      </w:r>
      <w:r w:rsidRPr="00C64169">
        <w:rPr>
          <w:rFonts w:cs="Times New Roman"/>
        </w:rPr>
        <w:t>39</w:t>
      </w:r>
      <w:r w:rsidR="00C64169" w:rsidRPr="00C64169">
        <w:rPr>
          <w:rFonts w:cs="Times New Roman"/>
        </w:rPr>
        <w:noBreakHyphen/>
      </w:r>
      <w:r w:rsidRPr="00C64169">
        <w:rPr>
          <w:rFonts w:cs="Times New Roman"/>
        </w:rPr>
        <w:t xml:space="preserve">30 in relation to county auditors, and all the provisions of said section are made applicable in cases of suspension and removal of county treasurers.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35.</w:t>
      </w:r>
      <w:r w:rsidR="00B47A18" w:rsidRPr="00C64169">
        <w:rPr>
          <w:rFonts w:cs="Times New Roman"/>
        </w:rPr>
        <w:t xml:space="preserve"> Deputy treasurer.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A county treasurer may appoint an employee in his office to be his deputy.  The appointment must be filed with the department and the governing body of that county.  When the appointment is filed, the deputy may act for and on behalf of the county treasurer when the treasurer is incapacitated by reason of a physical or mental disability or during a temporary absence. </w:t>
      </w: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(B) If there is a vacancy in the office of county treasurer by reason of death, resignation, or disqualification, the appointed deputy shall carry out the duties of the office until a successor is appointed or elected and qualified.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40.</w:t>
      </w:r>
      <w:r w:rsidR="00B47A18" w:rsidRPr="00C64169">
        <w:rPr>
          <w:rFonts w:cs="Times New Roman"/>
        </w:rPr>
        <w:t xml:space="preserve"> Publication of notice of certain tax rates.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60.</w:t>
      </w:r>
      <w:r w:rsidR="00B47A18" w:rsidRPr="00C64169">
        <w:rPr>
          <w:rFonts w:cs="Times New Roman"/>
        </w:rPr>
        <w:t xml:space="preserve"> Only taxes on duplicates or ordered by auditor shall be collected.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County treasurers are prohibited from collecting any tax except such as has been first entered upon the tax duplicates of their respective counties or upon the order of the auditors of such counties.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70.</w:t>
      </w:r>
      <w:r w:rsidR="00B47A18" w:rsidRPr="00C64169">
        <w:rPr>
          <w:rFonts w:cs="Times New Roman"/>
        </w:rPr>
        <w:t xml:space="preserve"> Time for paying taxes;  manner of collection;  receipts for payment;  delegation of collection of taxes.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C64169" w:rsidRPr="00C64169">
        <w:rPr>
          <w:rFonts w:cs="Times New Roman"/>
        </w:rPr>
        <w:noBreakHyphen/>
      </w:r>
      <w:r w:rsidRPr="00C64169">
        <w:rPr>
          <w:rFonts w:cs="Times New Roman"/>
        </w:rPr>
        <w:t>37</w:t>
      </w:r>
      <w:r w:rsidR="00C64169" w:rsidRPr="00C64169">
        <w:rPr>
          <w:rFonts w:cs="Times New Roman"/>
        </w:rPr>
        <w:noBreakHyphen/>
      </w:r>
      <w:r w:rsidRPr="00C64169">
        <w:rPr>
          <w:rFonts w:cs="Times New Roman"/>
        </w:rPr>
        <w:t xml:space="preserve">2650, must contain the name and office of the treasurer or tax collector of the county and the name of the banking institution to which payment was made. </w:t>
      </w: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(C) The county official charged with the collection of taxes shall send a list of the institutions collecting the taxes to the Department of Public Safety.  Each institution shall certify to the Department of Public Safety that the taxes have been paid, and the Department of Public Safety may accept certification instead of the tax receipt given to the taxpayer if that certification contains the information required in Section 12</w:t>
      </w:r>
      <w:r w:rsidR="00C64169" w:rsidRPr="00C64169">
        <w:rPr>
          <w:rFonts w:cs="Times New Roman"/>
        </w:rPr>
        <w:noBreakHyphen/>
      </w:r>
      <w:r w:rsidRPr="00C64169">
        <w:rPr>
          <w:rFonts w:cs="Times New Roman"/>
        </w:rPr>
        <w:t>37</w:t>
      </w:r>
      <w:r w:rsidR="00C64169" w:rsidRPr="00C64169">
        <w:rPr>
          <w:rFonts w:cs="Times New Roman"/>
        </w:rPr>
        <w:noBreakHyphen/>
      </w:r>
      <w:r w:rsidRPr="00C64169">
        <w:rPr>
          <w:rFonts w:cs="Times New Roman"/>
        </w:rPr>
        <w:t xml:space="preserve">2650.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75.</w:t>
      </w:r>
      <w:r w:rsidR="00B47A18" w:rsidRPr="00C64169">
        <w:rPr>
          <w:rFonts w:cs="Times New Roman"/>
        </w:rPr>
        <w:t xml:space="preserve"> Installment payments of property tax.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(B) An installment payment is based on the total property tax due for the previous property tax year, after applying all applicable credits and adjustments reflecting reduced value as determined by the county assessor.  An amount equal to sixteen and two</w:t>
      </w:r>
      <w:r w:rsidR="00C64169" w:rsidRPr="00C64169">
        <w:rPr>
          <w:rFonts w:cs="Times New Roman"/>
        </w:rPr>
        <w:noBreakHyphen/>
      </w:r>
      <w:r w:rsidRPr="00C64169">
        <w:rPr>
          <w:rFonts w:cs="Times New Roman"/>
        </w:rPr>
        <w:t xml:space="preserve">thirds percent of the estimated property tax obligation must be paid to the county treasurer in each of five installments according to the following schedule: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In the case of the following estimates, the due date is on or before: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      First       February 15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      Second      April 15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      Third       June 15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      Fourth      August 15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      Fifth       October 15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The remaining balance is due on or before January fifteenth of the following taxable year in accordance with Section 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70.  The treasurer must notify the county auditor of the amount of a property owner</w:t>
      </w:r>
      <w:r w:rsidR="00C64169" w:rsidRPr="00C64169">
        <w:rPr>
          <w:rFonts w:cs="Times New Roman"/>
        </w:rPr>
        <w:t>’</w:t>
      </w:r>
      <w:r w:rsidRPr="00C64169">
        <w:rPr>
          <w:rFonts w:cs="Times New Roman"/>
        </w:rPr>
        <w:t xml:space="preserve">s payments received no earlier than October fifteenth and no later than November fifteenth.  A notice of the remaining tax due and other authorized charges and information must then be prepared and mailed to the property owner.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 xml:space="preserve">70.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C64169" w:rsidRPr="00C64169">
        <w:rPr>
          <w:rFonts w:cs="Times New Roman"/>
        </w:rPr>
        <w:noBreakHyphen/>
      </w:r>
      <w:r w:rsidRPr="00C64169">
        <w:rPr>
          <w:rFonts w:cs="Times New Roman"/>
        </w:rPr>
        <w:t xml:space="preserve">five days of the installment payment that resulted in the overpayment, the treasurer may retain the interest earned.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(F) Every tax notice for real property, for which the installment payment option has been elected, must contain a calculation of any estimated property tax due and a payment schedule and return envelopes for these payments. </w:t>
      </w:r>
    </w:p>
    <w:p w:rsidR="005C32A3"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(G) The payment of estimated property tax as provided in this section and the credit allowed arising from these payments in no way alters the due date, penalty schedule, and enforced collection of property taxes as provided by law. </w:t>
      </w:r>
    </w:p>
    <w:p w:rsidR="005C32A3" w:rsidRDefault="005C32A3"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78.</w:t>
      </w:r>
      <w:r w:rsidR="00B47A18" w:rsidRPr="00C64169">
        <w:rPr>
          <w:rFonts w:cs="Times New Roman"/>
        </w:rPr>
        <w:t xml:space="preserve"> Refund of overpayments.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If a homestead exemption is granted pursuant to Section 12</w:t>
      </w:r>
      <w:r w:rsidR="00C64169" w:rsidRPr="00C64169">
        <w:rPr>
          <w:rFonts w:cs="Times New Roman"/>
        </w:rPr>
        <w:noBreakHyphen/>
      </w:r>
      <w:r w:rsidRPr="00C64169">
        <w:rPr>
          <w:rFonts w:cs="Times New Roman"/>
        </w:rPr>
        <w:t>37</w:t>
      </w:r>
      <w:r w:rsidR="00C64169" w:rsidRPr="00C64169">
        <w:rPr>
          <w:rFonts w:cs="Times New Roman"/>
        </w:rPr>
        <w:noBreakHyphen/>
      </w:r>
      <w:r w:rsidRPr="00C64169">
        <w:rPr>
          <w:rFonts w:cs="Times New Roman"/>
        </w:rPr>
        <w:t>250 or a residential classification is made pursuant to Section 12</w:t>
      </w:r>
      <w:r w:rsidR="00C64169" w:rsidRPr="00C64169">
        <w:rPr>
          <w:rFonts w:cs="Times New Roman"/>
        </w:rPr>
        <w:noBreakHyphen/>
      </w:r>
      <w:r w:rsidRPr="00C64169">
        <w:rPr>
          <w:rFonts w:cs="Times New Roman"/>
        </w:rPr>
        <w:t>43</w:t>
      </w:r>
      <w:r w:rsidR="00C64169" w:rsidRPr="00C64169">
        <w:rPr>
          <w:rFonts w:cs="Times New Roman"/>
        </w:rPr>
        <w:noBreakHyphen/>
      </w:r>
      <w:r w:rsidRPr="00C64169">
        <w:rPr>
          <w:rFonts w:cs="Times New Roman"/>
        </w:rPr>
        <w:t xml:space="preserve">220(c) after payment of the property tax for that year, a resulting overpayment must be refunded to the owner of record at the time the exemption is granted or the classification is made.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80.</w:t>
      </w:r>
      <w:r w:rsidR="00B47A18" w:rsidRPr="00C64169">
        <w:rPr>
          <w:rFonts w:cs="Times New Roman"/>
        </w:rPr>
        <w:t xml:space="preserve"> County treasurer may attend at convenient places to collect tax.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The county treasurers of the respective counties may attend at certain safe and convenient places for the purpose of collecting taxes.  They shall give twenty days</w:t>
      </w:r>
      <w:r w:rsidR="00C64169" w:rsidRPr="00C64169">
        <w:rPr>
          <w:rFonts w:cs="Times New Roman"/>
        </w:rPr>
        <w:t>’</w:t>
      </w:r>
      <w:r w:rsidRPr="00C64169">
        <w:rPr>
          <w:rFonts w:cs="Times New Roman"/>
        </w:rPr>
        <w:t xml:space="preserve"> public notice of the days when they will be at the places designated.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90.</w:t>
      </w:r>
      <w:r w:rsidR="00B47A18" w:rsidRPr="00C64169">
        <w:rPr>
          <w:rFonts w:cs="Times New Roman"/>
        </w:rPr>
        <w:t xml:space="preserve"> Media of payment.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Taxes are payable in the following kinds of funds and no other:  silver coin, United States currency, United States postal money orders, and checks subject to collection.  A third</w:t>
      </w:r>
      <w:r w:rsidR="00C64169" w:rsidRPr="00C64169">
        <w:rPr>
          <w:rFonts w:cs="Times New Roman"/>
        </w:rPr>
        <w:noBreakHyphen/>
      </w:r>
      <w:r w:rsidRPr="00C64169">
        <w:rPr>
          <w:rFonts w:cs="Times New Roman"/>
        </w:rPr>
        <w:t xml:space="preserve">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  Jury certificates and per diem of witnesses in the circuit court and all county claims which have been approved and certificates issued by the governing body of the county are receivable for taxes due the county in which the services were rendered or the claims approved, not including school taxes.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115.</w:t>
      </w:r>
      <w:r w:rsidR="00B47A18" w:rsidRPr="00C64169">
        <w:rPr>
          <w:rFonts w:cs="Times New Roman"/>
        </w:rPr>
        <w:t xml:space="preserve"> Institution of collection proceedings when check for payment of taxes or fees is returned unpaid.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If an uncertified check is accepted by a county treasurer as payment for taxes or fees and the check is returned to the county treasurer unpaid for any cause, the county treasurer may institute proceedings pursuant to Section 34</w:t>
      </w:r>
      <w:r w:rsidR="00C64169" w:rsidRPr="00C64169">
        <w:rPr>
          <w:rFonts w:cs="Times New Roman"/>
        </w:rPr>
        <w:noBreakHyphen/>
      </w:r>
      <w:r w:rsidRPr="00C64169">
        <w:rPr>
          <w:rFonts w:cs="Times New Roman"/>
        </w:rPr>
        <w:t>11</w:t>
      </w:r>
      <w:r w:rsidR="00C64169" w:rsidRPr="00C64169">
        <w:rPr>
          <w:rFonts w:cs="Times New Roman"/>
        </w:rPr>
        <w:noBreakHyphen/>
      </w:r>
      <w:r w:rsidRPr="00C64169">
        <w:rPr>
          <w:rFonts w:cs="Times New Roman"/>
        </w:rPr>
        <w:t xml:space="preserve">70 to collect on the check, including all applicable service charges or fees.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120.</w:t>
      </w:r>
      <w:r w:rsidR="00B47A18" w:rsidRPr="00C64169">
        <w:rPr>
          <w:rFonts w:cs="Times New Roman"/>
        </w:rPr>
        <w:t xml:space="preserve"> Procedure in case of delinquent chattel tax where taxpayer resides or has property in another county.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If, after the return of any chattel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C64169" w:rsidRPr="00C64169">
        <w:rPr>
          <w:rFonts w:cs="Times New Roman"/>
        </w:rPr>
        <w:noBreakHyphen/>
      </w:r>
      <w:r w:rsidRPr="00C64169">
        <w:rPr>
          <w:rFonts w:cs="Times New Roman"/>
        </w:rPr>
        <w:t>five per cent as collection fees.  Upon the receipt of such certificate the treasurer of such other county shall collect such delinquent taxes and penalties, with the twenty</w:t>
      </w:r>
      <w:r w:rsidR="00C64169" w:rsidRPr="00C64169">
        <w:rPr>
          <w:rFonts w:cs="Times New Roman"/>
        </w:rPr>
        <w:noBreakHyphen/>
      </w:r>
      <w:r w:rsidRPr="00C64169">
        <w:rPr>
          <w:rFonts w:cs="Times New Roman"/>
        </w:rPr>
        <w:t>five per 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 half of such twenty</w:t>
      </w:r>
      <w:r w:rsidR="00C64169" w:rsidRPr="00C64169">
        <w:rPr>
          <w:rFonts w:cs="Times New Roman"/>
        </w:rPr>
        <w:noBreakHyphen/>
      </w:r>
      <w:r w:rsidRPr="00C64169">
        <w:rPr>
          <w:rFonts w:cs="Times New Roman"/>
        </w:rPr>
        <w:t xml:space="preserve">five per 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140.</w:t>
      </w:r>
      <w:r w:rsidR="00B47A18" w:rsidRPr="00C64169">
        <w:rPr>
          <w:rFonts w:cs="Times New Roman"/>
        </w:rPr>
        <w:t xml:space="preserve"> Apportionment of taxes and costs in case of transfer subsequent to assessment.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150.</w:t>
      </w:r>
      <w:r w:rsidR="00B47A18" w:rsidRPr="00C64169">
        <w:rPr>
          <w:rFonts w:cs="Times New Roman"/>
        </w:rPr>
        <w:t xml:space="preserve"> Apportionment, prior to sale under tax execution, in case of mortgaged property.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160.</w:t>
      </w:r>
      <w:r w:rsidR="00B47A18" w:rsidRPr="00C64169">
        <w:rPr>
          <w:rFonts w:cs="Times New Roman"/>
        </w:rPr>
        <w:t xml:space="preserve"> Procedure in apportionment cases.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The rights granted by </w:t>
      </w:r>
      <w:r w:rsidR="00C64169" w:rsidRPr="00C64169">
        <w:rPr>
          <w:rFonts w:cs="Times New Roman"/>
        </w:rPr>
        <w:t xml:space="preserve">Sections </w:t>
      </w:r>
      <w:r w:rsidRPr="00C64169">
        <w:rPr>
          <w:rFonts w:cs="Times New Roman"/>
        </w:rPr>
        <w:t>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140 and 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170.</w:t>
      </w:r>
      <w:r w:rsidR="00B47A18" w:rsidRPr="00C64169">
        <w:rPr>
          <w:rFonts w:cs="Times New Roman"/>
        </w:rPr>
        <w:t xml:space="preserve"> Apportionment applies to municipal taxes.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Whenever any property shall be discharged in the manner provided in </w:t>
      </w:r>
      <w:r w:rsidR="00C64169" w:rsidRPr="00C64169">
        <w:rPr>
          <w:rFonts w:cs="Times New Roman"/>
        </w:rPr>
        <w:t xml:space="preserve">Sections </w:t>
      </w:r>
      <w:r w:rsidRPr="00C64169">
        <w:rPr>
          <w:rFonts w:cs="Times New Roman"/>
        </w:rPr>
        <w:t>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140 or 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 xml:space="preserve">150 from taxes assessed against it, it shall likewise, upon payment of a like proportionate share of any taxes assessed by any city or town, be discharged from all municipal taxes assessed against it.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180.</w:t>
      </w:r>
      <w:r w:rsidR="00B47A18" w:rsidRPr="00C64169">
        <w:rPr>
          <w:rFonts w:cs="Times New Roman"/>
        </w:rPr>
        <w:t xml:space="preserve"> Penalties on delinquent taxes;  collection;  execution.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determines by proper evidence that the mailing of a tax payment was improperly postmarked, and this error results in the imposition of a penalty provided in this subsection, then the penalty imposed may be waived by the county treasurer. </w:t>
      </w: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185.</w:t>
      </w:r>
      <w:r w:rsidR="00B47A18" w:rsidRPr="00C64169">
        <w:rPr>
          <w:rFonts w:cs="Times New Roman"/>
        </w:rPr>
        <w:t xml:space="preserve"> Waiver of penalties.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32A3"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Notwithstanding the provisions of Section 12</w:t>
      </w:r>
      <w:r w:rsidR="00C64169" w:rsidRPr="00C64169">
        <w:rPr>
          <w:rFonts w:cs="Times New Roman"/>
        </w:rPr>
        <w:noBreakHyphen/>
      </w:r>
      <w:r w:rsidRPr="00C64169">
        <w:rPr>
          <w:rFonts w:cs="Times New Roman"/>
        </w:rPr>
        <w:t>45</w:t>
      </w:r>
      <w:r w:rsidR="00C64169" w:rsidRPr="00C64169">
        <w:rPr>
          <w:rFonts w:cs="Times New Roman"/>
        </w:rPr>
        <w:noBreakHyphen/>
      </w:r>
      <w:r w:rsidRPr="00C64169">
        <w:rPr>
          <w:rFonts w:cs="Times New Roman"/>
        </w:rPr>
        <w:t>180, the county treasurer may waive the penalties imposed pursuant to that section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C64169" w:rsidRPr="00C64169">
        <w:rPr>
          <w:rFonts w:cs="Times New Roman"/>
        </w:rPr>
        <w:t>’</w:t>
      </w:r>
      <w:r w:rsidRPr="00C64169">
        <w:rPr>
          <w:rFonts w:cs="Times New Roman"/>
        </w:rPr>
        <w:t xml:space="preserve">s denial of a waiver is not subject to appeal. </w:t>
      </w:r>
    </w:p>
    <w:p w:rsidR="005C32A3" w:rsidRDefault="005C32A3"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220.</w:t>
      </w:r>
      <w:r w:rsidR="00B47A18" w:rsidRPr="00C64169">
        <w:rPr>
          <w:rFonts w:cs="Times New Roman"/>
        </w:rPr>
        <w:t xml:space="preserve"> Investments by county treasurers.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A county treasurer may invest or reinvest any sum of money not necessary for current expenses in: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(1) obligations of the United States and its agencies;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(2) general obligations of this State or any of its political subdivisions;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(3) savings and loan associations if their deposits are insured by an agency of the federal government;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(5) no load open</w:t>
      </w:r>
      <w:r w:rsidR="00C64169" w:rsidRPr="00C64169">
        <w:rPr>
          <w:rFonts w:cs="Times New Roman"/>
        </w:rPr>
        <w:noBreakHyphen/>
      </w:r>
      <w:r w:rsidRPr="00C64169">
        <w:rPr>
          <w:rFonts w:cs="Times New Roman"/>
        </w:rPr>
        <w:t>end or closed</w:t>
      </w:r>
      <w:r w:rsidR="00C64169" w:rsidRPr="00C64169">
        <w:rPr>
          <w:rFonts w:cs="Times New Roman"/>
        </w:rPr>
        <w:noBreakHyphen/>
      </w:r>
      <w:r w:rsidRPr="00C64169">
        <w:rPr>
          <w:rFonts w:cs="Times New Roman"/>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(B) The governing body may delegate the investment authority provided above to the county treasurer who shall assume full responsibility for the investment transactions until the delegation of authority terminates or is revoked.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(C) The State Treasurer may assist local governments in investing funds that are temporarily in excess of operating needs. </w:t>
      </w: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(D) All interest and other earnings, when collected, must be added to the fund and paid out as other funds of the same sort are paid.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260.</w:t>
      </w:r>
      <w:r w:rsidR="00B47A18" w:rsidRPr="00C64169">
        <w:rPr>
          <w:rFonts w:cs="Times New Roman"/>
        </w:rPr>
        <w:t xml:space="preserve"> Monthly report to county supervisor.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The county treasurer shall, on the fifteenth day of each month, report to the chief administrative officer of the county the amount of funds received for and on account of the county and the character of the funds.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280.</w:t>
      </w:r>
      <w:r w:rsidR="00B47A18" w:rsidRPr="00C64169">
        <w:rPr>
          <w:rFonts w:cs="Times New Roman"/>
        </w:rPr>
        <w:t xml:space="preserve"> Monthly report to county superintendent of education;  books shall be open to public;  violations.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300.</w:t>
      </w:r>
      <w:r w:rsidR="00B47A18" w:rsidRPr="00C64169">
        <w:rPr>
          <w:rFonts w:cs="Times New Roman"/>
        </w:rPr>
        <w:t xml:space="preserve"> Delinquent list;  entry information;  charge to treasurer.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The auditor shall take from the duplicate previously provided to the treasurer for collection a list of all taxes, assessments, and penalties the treasurer has been unable to collect, describing the property as described on the duplicate, and shall note on it in a marginal column the reasons assigned by the treasurer why the taxes or other charges could not be collected.  This list is the delinquent list and must be signed and sworn to by the treasurer before the auditor, who shall record it in a book to be provided for the purpose.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390.</w:t>
      </w:r>
      <w:r w:rsidR="00B47A18" w:rsidRPr="00C64169">
        <w:rPr>
          <w:rFonts w:cs="Times New Roman"/>
        </w:rPr>
        <w:t xml:space="preserve"> Procedure for levy, collection and distribution of property taxes in territory annexed by one county from another.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When an area of a county is annexed to another county, property taxes shall be levied based upon the last assessment of property values and levied according to the millage of the annexing county and shall be prorated between the two counties for the taxable year. </w:t>
      </w:r>
    </w:p>
    <w:p w:rsidR="00B47A18"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 </w:t>
      </w: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If the sale of property for payment of delinquent taxes is necessary, the sale shall be held in the annexing county in the same manner as all other such sales are held.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400.</w:t>
      </w:r>
      <w:r w:rsidR="00B47A18" w:rsidRPr="00C64169">
        <w:rPr>
          <w:rFonts w:cs="Times New Roman"/>
        </w:rPr>
        <w:t xml:space="preserve"> Delegation of duty to seize property of defaulting taxpayer.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410.</w:t>
      </w:r>
      <w:r w:rsidR="00B47A18" w:rsidRPr="00C64169">
        <w:rPr>
          <w:rFonts w:cs="Times New Roman"/>
        </w:rPr>
        <w:t xml:space="preserve"> Application of payments by delinquent taxpayers.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420.</w:t>
      </w:r>
      <w:r w:rsidR="00B47A18" w:rsidRPr="00C64169">
        <w:rPr>
          <w:rFonts w:cs="Times New Roman"/>
        </w:rPr>
        <w:t xml:space="preserve"> Waiver, dismissal or reduction of penalty based on error by county.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Pr="00C64169"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Notwithstanding another provision of law, a committee composed of the county auditor, county treasurer, and county assessor may waive, dismiss, or reduce a penalty levied against real or personal property in the case of an error by the county. </w:t>
      </w:r>
    </w:p>
    <w:p w:rsidR="00C64169" w:rsidRP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b/>
        </w:rPr>
        <w:t xml:space="preserve">SECTION </w:t>
      </w:r>
      <w:r w:rsidR="00B47A18" w:rsidRPr="00C64169">
        <w:rPr>
          <w:rFonts w:cs="Times New Roman"/>
          <w:b/>
        </w:rPr>
        <w:t>12</w:t>
      </w:r>
      <w:r w:rsidRPr="00C64169">
        <w:rPr>
          <w:rFonts w:cs="Times New Roman"/>
          <w:b/>
        </w:rPr>
        <w:noBreakHyphen/>
      </w:r>
      <w:r w:rsidR="00B47A18" w:rsidRPr="00C64169">
        <w:rPr>
          <w:rFonts w:cs="Times New Roman"/>
          <w:b/>
        </w:rPr>
        <w:t>45</w:t>
      </w:r>
      <w:r w:rsidRPr="00C64169">
        <w:rPr>
          <w:rFonts w:cs="Times New Roman"/>
          <w:b/>
        </w:rPr>
        <w:noBreakHyphen/>
      </w:r>
      <w:r w:rsidR="00B47A18" w:rsidRPr="00C64169">
        <w:rPr>
          <w:rFonts w:cs="Times New Roman"/>
          <w:b/>
        </w:rPr>
        <w:t>430.</w:t>
      </w:r>
      <w:r w:rsidR="00B47A18" w:rsidRPr="00C64169">
        <w:rPr>
          <w:rFonts w:cs="Times New Roman"/>
        </w:rPr>
        <w:t xml:space="preserve"> Issuance of tax receipt;  conditions;  acceptance of lesser amount. </w:t>
      </w:r>
    </w:p>
    <w:p w:rsidR="00C64169" w:rsidRDefault="00C64169"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32A3" w:rsidRDefault="00B47A18"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169">
        <w:rPr>
          <w:rFonts w:cs="Times New Roman"/>
        </w:rPr>
        <w:t xml:space="preserve">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 </w:t>
      </w:r>
    </w:p>
    <w:p w:rsidR="005C32A3" w:rsidRDefault="005C32A3"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64169" w:rsidRDefault="00184435" w:rsidP="00C6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64169" w:rsidSect="00C641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169" w:rsidRDefault="00C64169" w:rsidP="00C64169">
      <w:r>
        <w:separator/>
      </w:r>
    </w:p>
  </w:endnote>
  <w:endnote w:type="continuationSeparator" w:id="0">
    <w:p w:rsidR="00C64169" w:rsidRDefault="00C64169" w:rsidP="00C64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69" w:rsidRPr="00C64169" w:rsidRDefault="00C64169" w:rsidP="00C641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69" w:rsidRPr="00C64169" w:rsidRDefault="00C64169" w:rsidP="00C641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69" w:rsidRPr="00C64169" w:rsidRDefault="00C64169" w:rsidP="00C64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169" w:rsidRDefault="00C64169" w:rsidP="00C64169">
      <w:r>
        <w:separator/>
      </w:r>
    </w:p>
  </w:footnote>
  <w:footnote w:type="continuationSeparator" w:id="0">
    <w:p w:rsidR="00C64169" w:rsidRDefault="00C64169" w:rsidP="00C64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69" w:rsidRPr="00C64169" w:rsidRDefault="00C64169" w:rsidP="00C641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69" w:rsidRPr="00C64169" w:rsidRDefault="00C64169" w:rsidP="00C641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169" w:rsidRPr="00C64169" w:rsidRDefault="00C64169" w:rsidP="00C641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47A18"/>
    <w:rsid w:val="000B3C22"/>
    <w:rsid w:val="001763C2"/>
    <w:rsid w:val="00184435"/>
    <w:rsid w:val="00247C2E"/>
    <w:rsid w:val="002C4F8E"/>
    <w:rsid w:val="005C31B2"/>
    <w:rsid w:val="005C32A3"/>
    <w:rsid w:val="00817EA2"/>
    <w:rsid w:val="00847A3C"/>
    <w:rsid w:val="00B47A18"/>
    <w:rsid w:val="00C43F44"/>
    <w:rsid w:val="00C64169"/>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169"/>
    <w:rPr>
      <w:rFonts w:ascii="Tahoma" w:hAnsi="Tahoma" w:cs="Tahoma"/>
      <w:sz w:val="16"/>
      <w:szCs w:val="16"/>
    </w:rPr>
  </w:style>
  <w:style w:type="character" w:customStyle="1" w:styleId="BalloonTextChar">
    <w:name w:val="Balloon Text Char"/>
    <w:basedOn w:val="DefaultParagraphFont"/>
    <w:link w:val="BalloonText"/>
    <w:uiPriority w:val="99"/>
    <w:semiHidden/>
    <w:rsid w:val="00C64169"/>
    <w:rPr>
      <w:rFonts w:ascii="Tahoma" w:hAnsi="Tahoma" w:cs="Tahoma"/>
      <w:sz w:val="16"/>
      <w:szCs w:val="16"/>
    </w:rPr>
  </w:style>
  <w:style w:type="paragraph" w:styleId="Header">
    <w:name w:val="header"/>
    <w:basedOn w:val="Normal"/>
    <w:link w:val="HeaderChar"/>
    <w:uiPriority w:val="99"/>
    <w:semiHidden/>
    <w:unhideWhenUsed/>
    <w:rsid w:val="00C64169"/>
    <w:pPr>
      <w:tabs>
        <w:tab w:val="center" w:pos="4680"/>
        <w:tab w:val="right" w:pos="9360"/>
      </w:tabs>
    </w:pPr>
  </w:style>
  <w:style w:type="character" w:customStyle="1" w:styleId="HeaderChar">
    <w:name w:val="Header Char"/>
    <w:basedOn w:val="DefaultParagraphFont"/>
    <w:link w:val="Header"/>
    <w:uiPriority w:val="99"/>
    <w:semiHidden/>
    <w:rsid w:val="00C64169"/>
  </w:style>
  <w:style w:type="paragraph" w:styleId="Footer">
    <w:name w:val="footer"/>
    <w:basedOn w:val="Normal"/>
    <w:link w:val="FooterChar"/>
    <w:uiPriority w:val="99"/>
    <w:semiHidden/>
    <w:unhideWhenUsed/>
    <w:rsid w:val="00C64169"/>
    <w:pPr>
      <w:tabs>
        <w:tab w:val="center" w:pos="4680"/>
        <w:tab w:val="right" w:pos="9360"/>
      </w:tabs>
    </w:pPr>
  </w:style>
  <w:style w:type="character" w:customStyle="1" w:styleId="FooterChar">
    <w:name w:val="Footer Char"/>
    <w:basedOn w:val="DefaultParagraphFont"/>
    <w:link w:val="Footer"/>
    <w:uiPriority w:val="99"/>
    <w:semiHidden/>
    <w:rsid w:val="00C64169"/>
  </w:style>
  <w:style w:type="character" w:styleId="Hyperlink">
    <w:name w:val="Hyperlink"/>
    <w:basedOn w:val="DefaultParagraphFont"/>
    <w:semiHidden/>
    <w:rsid w:val="005C32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4468</Words>
  <Characters>25471</Characters>
  <Application>Microsoft Office Word</Application>
  <DocSecurity>0</DocSecurity>
  <Lines>212</Lines>
  <Paragraphs>59</Paragraphs>
  <ScaleCrop>false</ScaleCrop>
  <Company>LPITS</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2011-01-12T17:19:00Z</dcterms:created>
  <dcterms:modified xsi:type="dcterms:W3CDTF">2011-01-14T16:54:00Z</dcterms:modified>
</cp:coreProperties>
</file>