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DF" w:rsidRDefault="00AF04DF">
      <w:pPr>
        <w:jc w:val="center"/>
      </w:pPr>
      <w:r>
        <w:t>DISCLAIMER</w:t>
      </w:r>
    </w:p>
    <w:p w:rsidR="00AF04DF" w:rsidRDefault="00AF04DF"/>
    <w:p w:rsidR="00AF04DF" w:rsidRDefault="00AF04D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F04DF" w:rsidRDefault="00AF04DF"/>
    <w:p w:rsidR="00AF04DF" w:rsidRDefault="00AF04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04DF" w:rsidRDefault="00AF04DF"/>
    <w:p w:rsidR="00AF04DF" w:rsidRDefault="00AF04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04DF" w:rsidRDefault="00AF04DF"/>
    <w:p w:rsidR="00AF04DF" w:rsidRDefault="00AF04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04DF" w:rsidRDefault="00AF04DF"/>
    <w:p w:rsidR="00AF04DF" w:rsidRDefault="00AF04DF">
      <w:pPr>
        <w:rPr>
          <w:rFonts w:cs="Times New Roman"/>
        </w:rPr>
      </w:pPr>
      <w:r>
        <w:rPr>
          <w:rFonts w:cs="Times New Roman"/>
        </w:rPr>
        <w:br w:type="page"/>
      </w:r>
    </w:p>
    <w:p w:rsid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3520">
        <w:rPr>
          <w:rFonts w:cs="Times New Roman"/>
        </w:rPr>
        <w:t>CHAPTER 56.</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3520">
        <w:rPr>
          <w:rFonts w:cs="Times New Roman"/>
        </w:rPr>
        <w:t xml:space="preserve"> SETOFF DEBT COLLECTION ACT</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10.</w:t>
      </w:r>
      <w:r w:rsidR="00555DBC" w:rsidRPr="00B93520">
        <w:rPr>
          <w:rFonts w:cs="Times New Roman"/>
        </w:rPr>
        <w:t xml:space="preserve"> Short title.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This chapter may be cited as the </w:t>
      </w:r>
      <w:r w:rsidR="00B93520" w:rsidRPr="00B93520">
        <w:rPr>
          <w:rFonts w:cs="Times New Roman"/>
        </w:rPr>
        <w:t>“</w:t>
      </w:r>
      <w:r w:rsidRPr="00B93520">
        <w:rPr>
          <w:rFonts w:cs="Times New Roman"/>
        </w:rPr>
        <w:t>Setoff Debt Collection Act</w:t>
      </w:r>
      <w:r w:rsidR="00B93520" w:rsidRPr="00B93520">
        <w:rPr>
          <w:rFonts w:cs="Times New Roman"/>
        </w:rPr>
        <w:t>”</w:t>
      </w:r>
      <w:r w:rsidRPr="00B93520">
        <w:rPr>
          <w:rFonts w:cs="Times New Roman"/>
        </w:rPr>
        <w:t xml:space="preserve">.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20.</w:t>
      </w:r>
      <w:r w:rsidR="00555DBC" w:rsidRPr="00B93520">
        <w:rPr>
          <w:rFonts w:cs="Times New Roman"/>
        </w:rPr>
        <w:t xml:space="preserve"> Definitions.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As used in this chapter: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(1) </w:t>
      </w:r>
      <w:r w:rsidR="00B93520" w:rsidRPr="00B93520">
        <w:rPr>
          <w:rFonts w:cs="Times New Roman"/>
        </w:rPr>
        <w:t>“</w:t>
      </w:r>
      <w:r w:rsidRPr="00B93520">
        <w:rPr>
          <w:rFonts w:cs="Times New Roman"/>
        </w:rPr>
        <w:t>Claimant agency</w:t>
      </w:r>
      <w:r w:rsidR="00B93520" w:rsidRPr="00B93520">
        <w:rPr>
          <w:rFonts w:cs="Times New Roman"/>
        </w:rPr>
        <w:t>”</w:t>
      </w:r>
      <w:r w:rsidRPr="00B93520">
        <w:rPr>
          <w:rFonts w:cs="Times New Roman"/>
        </w:rPr>
        <w:t xml:space="preserve"> means a state agency, board, committee, commission, public institution of higher learning, political subdivision, or other governmental or quasi</w:t>
      </w:r>
      <w:r w:rsidR="00B93520" w:rsidRPr="00B93520">
        <w:rPr>
          <w:rFonts w:cs="Times New Roman"/>
        </w:rPr>
        <w:noBreakHyphen/>
      </w:r>
      <w:r w:rsidRPr="00B93520">
        <w:rPr>
          <w:rFonts w:cs="Times New Roman"/>
        </w:rPr>
        <w:t xml:space="preserve">governmental entity of any state or the United States.  It includes the South Carolina Student Loan Corporation, housing authorities established pursuant to Articles 5, 7, and 9 of Chapter 3 of Title 31 and the Internal Revenue Service, and the United States Department of Education.  It also includes a private institution of higher learning for the purpose of collecting debts related to default on authorized educational loans made pursuant to Chapter 111, 113, or 115 of Title 59.  </w:t>
      </w:r>
      <w:r w:rsidR="00B93520" w:rsidRPr="00B93520">
        <w:rPr>
          <w:rFonts w:cs="Times New Roman"/>
        </w:rPr>
        <w:t>“</w:t>
      </w:r>
      <w:r w:rsidRPr="00B93520">
        <w:rPr>
          <w:rFonts w:cs="Times New Roman"/>
        </w:rPr>
        <w:t>Political subdivision</w:t>
      </w:r>
      <w:r w:rsidR="00B93520" w:rsidRPr="00B93520">
        <w:rPr>
          <w:rFonts w:cs="Times New Roman"/>
        </w:rPr>
        <w:t>”</w:t>
      </w:r>
      <w:r w:rsidRPr="00B93520">
        <w:rPr>
          <w:rFonts w:cs="Times New Roman"/>
        </w:rPr>
        <w:t xml:space="preserve"> includes the Municipal Association of South Carolina and the South Carolina Association of Counties when these organizations submit claims on behalf of a county or local governmental or quasi</w:t>
      </w:r>
      <w:r w:rsidR="00B93520" w:rsidRPr="00B93520">
        <w:rPr>
          <w:rFonts w:cs="Times New Roman"/>
        </w:rPr>
        <w:noBreakHyphen/>
      </w:r>
      <w:r w:rsidRPr="00B93520">
        <w:rPr>
          <w:rFonts w:cs="Times New Roman"/>
        </w:rPr>
        <w:t xml:space="preserve">governmental entity.  A political subdivision who submits a claim through an association is a claimant agency for the purpose of the notice and appeal provisions and other requirements of this chapter.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(2) </w:t>
      </w:r>
      <w:r w:rsidR="00B93520" w:rsidRPr="00B93520">
        <w:rPr>
          <w:rFonts w:cs="Times New Roman"/>
        </w:rPr>
        <w:t>“</w:t>
      </w:r>
      <w:r w:rsidRPr="00B93520">
        <w:rPr>
          <w:rFonts w:cs="Times New Roman"/>
        </w:rPr>
        <w:t>Department</w:t>
      </w:r>
      <w:r w:rsidR="00B93520" w:rsidRPr="00B93520">
        <w:rPr>
          <w:rFonts w:cs="Times New Roman"/>
        </w:rPr>
        <w:t>”</w:t>
      </w:r>
      <w:r w:rsidRPr="00B93520">
        <w:rPr>
          <w:rFonts w:cs="Times New Roman"/>
        </w:rPr>
        <w:t xml:space="preserve"> means the South Carolina Department of Revenue.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(3) </w:t>
      </w:r>
      <w:r w:rsidR="00B93520" w:rsidRPr="00B93520">
        <w:rPr>
          <w:rFonts w:cs="Times New Roman"/>
        </w:rPr>
        <w:t>“</w:t>
      </w:r>
      <w:r w:rsidRPr="00B93520">
        <w:rPr>
          <w:rFonts w:cs="Times New Roman"/>
        </w:rPr>
        <w:t>Debtor</w:t>
      </w:r>
      <w:r w:rsidR="00B93520" w:rsidRPr="00B93520">
        <w:rPr>
          <w:rFonts w:cs="Times New Roman"/>
        </w:rPr>
        <w:t>”</w:t>
      </w:r>
      <w:r w:rsidRPr="00B93520">
        <w:rPr>
          <w:rFonts w:cs="Times New Roman"/>
        </w:rPr>
        <w:t xml:space="preserve"> means a person having a delinquent debt or account with a claimant agency which has not been adjusted, satisfied, or set aside by court order, or discharged in bankruptcy.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(4) </w:t>
      </w:r>
      <w:r w:rsidR="00B93520" w:rsidRPr="00B93520">
        <w:rPr>
          <w:rFonts w:cs="Times New Roman"/>
        </w:rPr>
        <w:t>“</w:t>
      </w:r>
      <w:r w:rsidRPr="00B93520">
        <w:rPr>
          <w:rFonts w:cs="Times New Roman"/>
        </w:rPr>
        <w:t>Delinquent debt</w:t>
      </w:r>
      <w:r w:rsidR="00B93520" w:rsidRPr="00B93520">
        <w:rPr>
          <w:rFonts w:cs="Times New Roman"/>
        </w:rPr>
        <w:t>”</w:t>
      </w:r>
      <w:r w:rsidRPr="00B93520">
        <w:rPr>
          <w:rFonts w:cs="Times New Roman"/>
        </w:rPr>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B93520" w:rsidRPr="00B93520">
        <w:rPr>
          <w:rFonts w:cs="Times New Roman"/>
        </w:rPr>
        <w:t>“</w:t>
      </w:r>
      <w:r w:rsidRPr="00B93520">
        <w:rPr>
          <w:rFonts w:cs="Times New Roman"/>
        </w:rPr>
        <w:t>Delinquent debt</w:t>
      </w:r>
      <w:r w:rsidR="00B93520" w:rsidRPr="00B93520">
        <w:rPr>
          <w:rFonts w:cs="Times New Roman"/>
        </w:rPr>
        <w:t>”</w:t>
      </w:r>
      <w:r w:rsidRPr="00B93520">
        <w:rPr>
          <w:rFonts w:cs="Times New Roman"/>
        </w:rPr>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(5) </w:t>
      </w:r>
      <w:r w:rsidR="00B93520" w:rsidRPr="00B93520">
        <w:rPr>
          <w:rFonts w:cs="Times New Roman"/>
        </w:rPr>
        <w:t>“</w:t>
      </w:r>
      <w:r w:rsidRPr="00B93520">
        <w:rPr>
          <w:rFonts w:cs="Times New Roman"/>
        </w:rPr>
        <w:t>Refund</w:t>
      </w:r>
      <w:r w:rsidR="00B93520" w:rsidRPr="00B93520">
        <w:rPr>
          <w:rFonts w:cs="Times New Roman"/>
        </w:rPr>
        <w:t>”</w:t>
      </w:r>
      <w:r w:rsidRPr="00B93520">
        <w:rPr>
          <w:rFonts w:cs="Times New Roman"/>
        </w:rPr>
        <w:t xml:space="preserve"> means any individual or corporate South Carolina income tax refund payable.  This term also includes a refund belonging to a debtor resulting from the filing of a joint income tax return.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30.</w:t>
      </w:r>
      <w:r w:rsidR="00555DBC" w:rsidRPr="00B93520">
        <w:rPr>
          <w:rFonts w:cs="Times New Roman"/>
        </w:rPr>
        <w:t xml:space="preserve"> </w:t>
      </w:r>
      <w:r w:rsidR="00555DBC" w:rsidRPr="00B93520">
        <w:rPr>
          <w:rFonts w:cs="Times New Roman"/>
          <w:bCs/>
        </w:rPr>
        <w:t>Collection of debt;  information to be given by claimant agency;  information to be given by department to claimant agency.</w:t>
      </w:r>
      <w:r w:rsidR="00555DBC" w:rsidRPr="00B93520">
        <w:rPr>
          <w:rFonts w:cs="Times New Roman"/>
        </w:rPr>
        <w:t xml:space="preserv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(A) The collection remedy under this chapter is in addition to any other remedy available by law.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(B) Claimant agencies may submit for collection under the procedure established by this chapter all delinquent debts which they are owed.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(D) Upon request from a claimant agency, the department shall furnish the claimant agency the home address, corrected Social Security number or additional Social Security number of any taxpayer whose name has been submitted to the department for collection of a delinquent debt.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40.</w:t>
      </w:r>
      <w:r w:rsidR="00555DBC" w:rsidRPr="00B93520">
        <w:rPr>
          <w:rFonts w:cs="Times New Roman"/>
        </w:rPr>
        <w:t xml:space="preserve"> </w:t>
      </w:r>
      <w:r w:rsidR="00555DBC" w:rsidRPr="00B93520">
        <w:rPr>
          <w:rFonts w:cs="Times New Roman"/>
          <w:bCs/>
        </w:rPr>
        <w:t>Choice of claimant agency as to use of or participation in setoff program.</w:t>
      </w:r>
      <w:r w:rsidR="00555DBC" w:rsidRPr="00B93520">
        <w:rPr>
          <w:rFonts w:cs="Times New Roman"/>
        </w:rPr>
        <w:t xml:space="preserv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If the claimant agency determines that the administrative cost of utilizing this chapter is prohibitive, it may choose not to participate in the setoff program, or it may choose to participate only in cases of delinquent debts above an amount it determines appropriate.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50.</w:t>
      </w:r>
      <w:r w:rsidR="00555DBC" w:rsidRPr="00B93520">
        <w:rPr>
          <w:rFonts w:cs="Times New Roman"/>
        </w:rPr>
        <w:t xml:space="preserve"> </w:t>
      </w:r>
      <w:r w:rsidR="00555DBC" w:rsidRPr="00B93520">
        <w:rPr>
          <w:rFonts w:cs="Times New Roman"/>
          <w:bCs/>
        </w:rPr>
        <w:t>Department to assist in collection of account or debt by setoff of any refunds due to debtor.</w:t>
      </w:r>
      <w:r w:rsidR="00555DBC" w:rsidRPr="00B93520">
        <w:rPr>
          <w:rFonts w:cs="Times New Roman"/>
        </w:rPr>
        <w:t xml:space="preserv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60.</w:t>
      </w:r>
      <w:r w:rsidR="00555DBC" w:rsidRPr="00B93520">
        <w:rPr>
          <w:rFonts w:cs="Times New Roman"/>
        </w:rPr>
        <w:t xml:space="preserve"> Notification by claimant agency;  refund determinations;  department liability.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B93520" w:rsidRPr="00B93520">
        <w:rPr>
          <w:rFonts w:cs="Times New Roman"/>
        </w:rPr>
        <w:t>’</w:t>
      </w:r>
      <w:r w:rsidRPr="00B93520">
        <w:rPr>
          <w:rFonts w:cs="Times New Roman"/>
        </w:rPr>
        <w:t>s refund to be set off not less than thirty days before the claimant agency</w:t>
      </w:r>
      <w:r w:rsidR="00B93520" w:rsidRPr="00B93520">
        <w:rPr>
          <w:rFonts w:cs="Times New Roman"/>
        </w:rPr>
        <w:t>’</w:t>
      </w:r>
      <w:r w:rsidRPr="00B93520">
        <w:rPr>
          <w:rFonts w:cs="Times New Roman"/>
        </w:rPr>
        <w:t xml:space="preserve">s request to the department.  The claimant agency promptly shall notify the debtor when the liability out of which the setoff arises is satisfied.  The claimant agency promptly shall notify the department of a reduction in the delinquent debt.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B93520" w:rsidRPr="00B93520">
        <w:rPr>
          <w:rFonts w:cs="Times New Roman"/>
        </w:rPr>
        <w:noBreakHyphen/>
      </w:r>
      <w:r w:rsidRPr="00B93520">
        <w:rPr>
          <w:rFonts w:cs="Times New Roman"/>
        </w:rPr>
        <w:t xml:space="preserve">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62.</w:t>
      </w:r>
      <w:r w:rsidR="00555DBC" w:rsidRPr="00B93520">
        <w:rPr>
          <w:rFonts w:cs="Times New Roman"/>
        </w:rPr>
        <w:t xml:space="preserve"> Notice of intention to set off debt;  form, delivery and presumption.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The notice of intention to set off must be given by mailing the notice, with postage prepaid, addressed to the debtor at the address provided to the claimant agency when the debt was incurred or at the debtor</w:t>
      </w:r>
      <w:r w:rsidR="00B93520" w:rsidRPr="00B93520">
        <w:rPr>
          <w:rFonts w:cs="Times New Roman"/>
        </w:rPr>
        <w:t>’</w:t>
      </w:r>
      <w:r w:rsidRPr="00B93520">
        <w:rPr>
          <w:rFonts w:cs="Times New Roman"/>
        </w:rPr>
        <w:t xml:space="preserve">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 </w:t>
      </w:r>
    </w:p>
    <w:p w:rsidR="00555DBC"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w:t>
      </w:r>
      <w:r w:rsidR="00555DBC" w:rsidRPr="00B93520">
        <w:rPr>
          <w:rFonts w:cs="Times New Roman"/>
        </w:rPr>
        <w:t>According to our records, you owe the (claimant agency) a debt in the amount of (amount of the debt), plus interest, if applicable, for (type of debt).  You are hereby notified of the (claimant agency</w:t>
      </w:r>
      <w:r w:rsidRPr="00B93520">
        <w:rPr>
          <w:rFonts w:cs="Times New Roman"/>
        </w:rPr>
        <w:t>’</w:t>
      </w:r>
      <w:r w:rsidR="00555DBC" w:rsidRPr="00B93520">
        <w:rPr>
          <w:rFonts w:cs="Times New Roman"/>
        </w:rPr>
        <w:t xml:space="preserve">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(1) your name;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(2) your address;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(3) your social security number;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(4) the type of debt in dispute;  and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(5) a detailed statement of all the reasons you disagree with or dispute the debt.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The original written protest must be mailed to the (claimant agency) at the following address: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(address of the entity requesting the setoff)</w:t>
      </w:r>
      <w:r w:rsidR="00B93520" w:rsidRPr="00B93520">
        <w:rPr>
          <w:rFonts w:cs="Times New Roman"/>
        </w:rPr>
        <w:t>”</w:t>
      </w:r>
      <w:r w:rsidRPr="00B93520">
        <w:rPr>
          <w:rFonts w:cs="Times New Roman"/>
        </w:rPr>
        <w:t xml:space="preserve">.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63.</w:t>
      </w:r>
      <w:r w:rsidR="00555DBC" w:rsidRPr="00B93520">
        <w:rPr>
          <w:rFonts w:cs="Times New Roman"/>
        </w:rPr>
        <w:t xml:space="preserve"> Protest procedure;  administrative fees.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(A) A debtor who protests the debt shall file a written protest with the claimant agency at the address provided in the claimant agency</w:t>
      </w:r>
      <w:r w:rsidR="00B93520" w:rsidRPr="00B93520">
        <w:rPr>
          <w:rFonts w:cs="Times New Roman"/>
        </w:rPr>
        <w:t>’</w:t>
      </w:r>
      <w:r w:rsidRPr="00B93520">
        <w:rPr>
          <w:rFonts w:cs="Times New Roman"/>
        </w:rPr>
        <w:t>s notification of intention to set off.  The protest must be filed within thirty days of the date of the notice of intention to set off and must contain the debtor</w:t>
      </w:r>
      <w:r w:rsidR="00B93520" w:rsidRPr="00B93520">
        <w:rPr>
          <w:rFonts w:cs="Times New Roman"/>
        </w:rPr>
        <w:t>’</w:t>
      </w:r>
      <w:r w:rsidRPr="00B93520">
        <w:rPr>
          <w:rFonts w:cs="Times New Roman"/>
        </w:rPr>
        <w:t xml:space="preserve">s name, address, and tax identification number, identify the type of debt in dispute, and give a detailed statement of all the reasons that support the protest.  The requirements of this section are jurisdictional.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(B) To recover costs incurred by the Municipal Association of South Carolina and the South Carolina Association of Counties for submitting a debt pursuant to this chapter and Section 12</w:t>
      </w:r>
      <w:r w:rsidR="00B93520" w:rsidRPr="00B93520">
        <w:rPr>
          <w:rFonts w:cs="Times New Roman"/>
        </w:rPr>
        <w:noBreakHyphen/>
      </w:r>
      <w:r w:rsidRPr="00B93520">
        <w:rPr>
          <w:rFonts w:cs="Times New Roman"/>
        </w:rPr>
        <w:t>4</w:t>
      </w:r>
      <w:r w:rsidR="00B93520" w:rsidRPr="00B93520">
        <w:rPr>
          <w:rFonts w:cs="Times New Roman"/>
        </w:rPr>
        <w:noBreakHyphen/>
      </w:r>
      <w:r w:rsidRPr="00B93520">
        <w:rPr>
          <w:rFonts w:cs="Times New Roman"/>
        </w:rPr>
        <w:t>580 to the department for collection, the association may charge an administrative fee, not to exceed twenty</w:t>
      </w:r>
      <w:r w:rsidR="00B93520" w:rsidRPr="00B93520">
        <w:rPr>
          <w:rFonts w:cs="Times New Roman"/>
        </w:rPr>
        <w:noBreakHyphen/>
      </w:r>
      <w:r w:rsidRPr="00B93520">
        <w:rPr>
          <w:rFonts w:cs="Times New Roman"/>
        </w:rPr>
        <w:t xml:space="preserve">five dollars, that must be added to the debt.  An association is exempt from the notice and appeal procedures of this chapter.  The entity that has submitted its claim through the association is responsible for the notice and hearing requirements of this chapter.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65.</w:t>
      </w:r>
      <w:r w:rsidR="00555DBC" w:rsidRPr="00B93520">
        <w:rPr>
          <w:rFonts w:cs="Times New Roman"/>
        </w:rPr>
        <w:t xml:space="preserve"> Protest and contested case hearings;  refunds;  erroneous retention or set off;  time limit.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(C) A debtor may seek relief from the hearing officer</w:t>
      </w:r>
      <w:r w:rsidR="00B93520" w:rsidRPr="00B93520">
        <w:rPr>
          <w:rFonts w:cs="Times New Roman"/>
        </w:rPr>
        <w:t>’</w:t>
      </w:r>
      <w:r w:rsidRPr="00B93520">
        <w:rPr>
          <w:rFonts w:cs="Times New Roman"/>
        </w:rPr>
        <w:t xml:space="preserve">s determination by requesting, within thirty days of the determination, a contested case hearing before the Administrative Law Judge Division.  A request for a hearing before the Administrative Law Judge Division must be made in accordance with its rules.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B93520" w:rsidRPr="00B93520">
        <w:rPr>
          <w:rFonts w:cs="Times New Roman"/>
        </w:rPr>
        <w:t>’</w:t>
      </w:r>
      <w:r w:rsidRPr="00B93520">
        <w:rPr>
          <w:rFonts w:cs="Times New Roman"/>
        </w:rPr>
        <w:t xml:space="preserve">s fee must be paid from claimant agency funds.  If the claimant agency is found to be entitled to a portion of an amount collected by set off, it is not required to refund the setoff fee retained by the department.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(E) If a refund is retained in error, the claimant agency shall pay to the taxpayer interest calculated as provided in Section 12</w:t>
      </w:r>
      <w:r w:rsidR="00B93520" w:rsidRPr="00B93520">
        <w:rPr>
          <w:rFonts w:cs="Times New Roman"/>
        </w:rPr>
        <w:noBreakHyphen/>
      </w:r>
      <w:r w:rsidRPr="00B93520">
        <w:rPr>
          <w:rFonts w:cs="Times New Roman"/>
        </w:rPr>
        <w:t>54</w:t>
      </w:r>
      <w:r w:rsidR="00B93520" w:rsidRPr="00B93520">
        <w:rPr>
          <w:rFonts w:cs="Times New Roman"/>
        </w:rPr>
        <w:noBreakHyphen/>
      </w:r>
      <w:r w:rsidRPr="00B93520">
        <w:rPr>
          <w:rFonts w:cs="Times New Roman"/>
        </w:rPr>
        <w:t xml:space="preserve">20 from the date provided by law after which interest is paid on refunds until the appeal is final, except that interest does not accrue when the claimant agency is the Office of Child Support Services of the South Carolina Department of Social Services.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(F) If the claimant agency determines that money has been erroneously or illegally collected, the claimant agency, in its discretion, may issue a refund, even if the debtor does not file a protest or file a claim for refund.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(G) A collection may not be contested more than one year after the date it was made.  The date of collection must be conclusively determined by the department.  This provision must be construed as a statute of repose and not as a statute of limitation. </w:t>
      </w:r>
    </w:p>
    <w:p w:rsidR="00AF04DF"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(H) A debtor may make a claim for refund of an amount collected pursuant to this chapter within one year from the date the amount is collected, in the same manner as seeking relief from a hearing officer</w:t>
      </w:r>
      <w:r w:rsidR="00B93520" w:rsidRPr="00B93520">
        <w:rPr>
          <w:rFonts w:cs="Times New Roman"/>
        </w:rPr>
        <w:t>’</w:t>
      </w:r>
      <w:r w:rsidRPr="00B93520">
        <w:rPr>
          <w:rFonts w:cs="Times New Roman"/>
        </w:rPr>
        <w:t>s determination pursuant to Section 12</w:t>
      </w:r>
      <w:r w:rsidR="00B93520" w:rsidRPr="00B93520">
        <w:rPr>
          <w:rFonts w:cs="Times New Roman"/>
        </w:rPr>
        <w:noBreakHyphen/>
      </w:r>
      <w:r w:rsidRPr="00B93520">
        <w:rPr>
          <w:rFonts w:cs="Times New Roman"/>
        </w:rPr>
        <w:t>56</w:t>
      </w:r>
      <w:r w:rsidR="00B93520" w:rsidRPr="00B93520">
        <w:rPr>
          <w:rFonts w:cs="Times New Roman"/>
        </w:rPr>
        <w:noBreakHyphen/>
      </w:r>
      <w:r w:rsidRPr="00B93520">
        <w:rPr>
          <w:rFonts w:cs="Times New Roman"/>
        </w:rPr>
        <w:t>65 or 12</w:t>
      </w:r>
      <w:r w:rsidR="00B93520" w:rsidRPr="00B93520">
        <w:rPr>
          <w:rFonts w:cs="Times New Roman"/>
        </w:rPr>
        <w:noBreakHyphen/>
      </w:r>
      <w:r w:rsidRPr="00B93520">
        <w:rPr>
          <w:rFonts w:cs="Times New Roman"/>
        </w:rPr>
        <w:t>56</w:t>
      </w:r>
      <w:r w:rsidR="00B93520" w:rsidRPr="00B93520">
        <w:rPr>
          <w:rFonts w:cs="Times New Roman"/>
        </w:rPr>
        <w:noBreakHyphen/>
      </w:r>
      <w:r w:rsidRPr="00B93520">
        <w:rPr>
          <w:rFonts w:cs="Times New Roman"/>
        </w:rPr>
        <w:t xml:space="preserve">67. </w:t>
      </w:r>
    </w:p>
    <w:p w:rsidR="00AF04DF" w:rsidRDefault="00AF04DF"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67.</w:t>
      </w:r>
      <w:r w:rsidR="00555DBC" w:rsidRPr="00B93520">
        <w:rPr>
          <w:rFonts w:cs="Times New Roman"/>
        </w:rPr>
        <w:t xml:space="preserve"> Jury trial rights.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4DF"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Judge Division but instead must file a summons and complaint in the Court of Common Pleas and serve the pleadings on the claimant agency within thirty days from the date of the hearing officer</w:t>
      </w:r>
      <w:r w:rsidR="00B93520" w:rsidRPr="00B93520">
        <w:rPr>
          <w:rFonts w:cs="Times New Roman"/>
        </w:rPr>
        <w:t>’</w:t>
      </w:r>
      <w:r w:rsidRPr="00B93520">
        <w:rPr>
          <w:rFonts w:cs="Times New Roman"/>
        </w:rPr>
        <w:t xml:space="preserve">s determination.  The summons and complaint must name the claimant agency as a defendant and the allegations of the complaint must contest the debt and any potential setoff. </w:t>
      </w:r>
    </w:p>
    <w:p w:rsidR="00AF04DF" w:rsidRDefault="00AF04DF"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70.</w:t>
      </w:r>
      <w:r w:rsidR="00555DBC" w:rsidRPr="00B93520">
        <w:rPr>
          <w:rFonts w:cs="Times New Roman"/>
        </w:rPr>
        <w:t xml:space="preserve"> </w:t>
      </w:r>
      <w:r w:rsidR="00555DBC" w:rsidRPr="00B93520">
        <w:rPr>
          <w:rFonts w:cs="Times New Roman"/>
          <w:bCs/>
        </w:rPr>
        <w:t>Priority of claims to refund.</w:t>
      </w:r>
      <w:r w:rsidR="00555DBC" w:rsidRPr="00B93520">
        <w:rPr>
          <w:rFonts w:cs="Times New Roman"/>
        </w:rPr>
        <w:t xml:space="preserv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Claims to refunds allowed to be set off under this article must be made by a claimant agency filing a written notice with the department of its intention to effect collection through setoff under this article.  The following is the order of priority for multiple claims filed: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(1) claims of the Department of Revenue;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(2) claims of the Division of Child Support Enforcement of the State Department of Social Services;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(3) other claims of the State Department of Social Services and other state agencies;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(4) claims of the Internal Revenue Service and claims filed by institutions of higher learning; </w:t>
      </w: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(5) claims of other agencies not given a specific priority.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Priority within a class in which multiple claims are filed is the order in time in which the claimant agencies filed the written notice with the department of the intention to effect collection through setoff under this article.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80.</w:t>
      </w:r>
      <w:r w:rsidR="00555DBC" w:rsidRPr="00B93520">
        <w:rPr>
          <w:rFonts w:cs="Times New Roman"/>
        </w:rPr>
        <w:t xml:space="preserve"> </w:t>
      </w:r>
      <w:r w:rsidR="00555DBC" w:rsidRPr="00B93520">
        <w:rPr>
          <w:rFonts w:cs="Times New Roman"/>
          <w:bCs/>
        </w:rPr>
        <w:t>Proceeds collected transmitted to agency;  accounting provided by department to agency;  credit to debtor</w:t>
      </w:r>
      <w:r w:rsidRPr="00B93520">
        <w:rPr>
          <w:rFonts w:cs="Times New Roman"/>
          <w:bCs/>
        </w:rPr>
        <w:t>’</w:t>
      </w:r>
      <w:r w:rsidR="00555DBC" w:rsidRPr="00B93520">
        <w:rPr>
          <w:rFonts w:cs="Times New Roman"/>
          <w:bCs/>
        </w:rPr>
        <w:t>s obligation by agency;  notification of agency to debtor of setoff.</w:t>
      </w:r>
      <w:r w:rsidR="00555DBC" w:rsidRPr="00B93520">
        <w:rPr>
          <w:rFonts w:cs="Times New Roman"/>
        </w:rPr>
        <w:t xml:space="preserv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(A) Simultaneously with the transmittal of proceeds collected to a claimant agency, the department shall provide the agency with an accounting, which, whenever possible, must include the full names of the debtors and the debtors</w:t>
      </w:r>
      <w:r w:rsidR="00B93520" w:rsidRPr="00B93520">
        <w:rPr>
          <w:rFonts w:cs="Times New Roman"/>
        </w:rPr>
        <w:t>’</w:t>
      </w:r>
      <w:r w:rsidRPr="00B93520">
        <w:rPr>
          <w:rFonts w:cs="Times New Roman"/>
        </w:rPr>
        <w:t xml:space="preserve"> social security numbers.  No federal tax return information may be divulged by the department under any circumstances.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(B) Upon receipt by a claimant agency of proceeds collected on its behalf by the department and an accounting thereof as specified under this section, the agency shall credit the debtor</w:t>
      </w:r>
      <w:r w:rsidR="00B93520" w:rsidRPr="00B93520">
        <w:rPr>
          <w:rFonts w:cs="Times New Roman"/>
        </w:rPr>
        <w:t>’</w:t>
      </w:r>
      <w:r w:rsidRPr="00B93520">
        <w:rPr>
          <w:rFonts w:cs="Times New Roman"/>
        </w:rPr>
        <w:t xml:space="preserve">s obligation and shall notify the debtor in writing of the amount of the setoff.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90.</w:t>
      </w:r>
      <w:r w:rsidR="00555DBC" w:rsidRPr="00B93520">
        <w:rPr>
          <w:rFonts w:cs="Times New Roman"/>
        </w:rPr>
        <w:t xml:space="preserve"> </w:t>
      </w:r>
      <w:r w:rsidR="00555DBC" w:rsidRPr="00B93520">
        <w:rPr>
          <w:rFonts w:cs="Times New Roman"/>
          <w:bCs/>
        </w:rPr>
        <w:t>Information from department to be used only by agency for collection purposes;  penalties for disclosure.</w:t>
      </w:r>
      <w:r w:rsidR="00555DBC" w:rsidRPr="00B93520">
        <w:rPr>
          <w:rFonts w:cs="Times New Roman"/>
        </w:rPr>
        <w:t xml:space="preserv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DBC"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(A) The exchange of information among the department, claimant agency, and the debtor pursuant to this chapter is lawful. </w:t>
      </w: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B93520" w:rsidRPr="00B93520">
        <w:rPr>
          <w:rFonts w:cs="Times New Roman"/>
        </w:rPr>
        <w:noBreakHyphen/>
      </w:r>
      <w:r w:rsidRPr="00B93520">
        <w:rPr>
          <w:rFonts w:cs="Times New Roman"/>
        </w:rPr>
        <w:t>54</w:t>
      </w:r>
      <w:r w:rsidR="00B93520" w:rsidRPr="00B93520">
        <w:rPr>
          <w:rFonts w:cs="Times New Roman"/>
        </w:rPr>
        <w:noBreakHyphen/>
      </w:r>
      <w:r w:rsidRPr="00B93520">
        <w:rPr>
          <w:rFonts w:cs="Times New Roman"/>
        </w:rPr>
        <w:t xml:space="preserve">240.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100.</w:t>
      </w:r>
      <w:r w:rsidR="00555DBC" w:rsidRPr="00B93520">
        <w:rPr>
          <w:rFonts w:cs="Times New Roman"/>
        </w:rPr>
        <w:t xml:space="preserve"> </w:t>
      </w:r>
      <w:r w:rsidR="00555DBC" w:rsidRPr="00B93520">
        <w:rPr>
          <w:rFonts w:cs="Times New Roman"/>
          <w:bCs/>
        </w:rPr>
        <w:t>Indemnification of department by agency.</w:t>
      </w:r>
      <w:r w:rsidR="00555DBC" w:rsidRPr="00B93520">
        <w:rPr>
          <w:rFonts w:cs="Times New Roman"/>
        </w:rPr>
        <w:t xml:space="preserve">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Claimant agencies shall indemnify the department against any injuries, actions, liabilities, or proceedings arising from performance under the provisions of this chapter.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110.</w:t>
      </w:r>
      <w:r w:rsidR="00555DBC" w:rsidRPr="00B93520">
        <w:rPr>
          <w:rFonts w:cs="Times New Roman"/>
        </w:rPr>
        <w:t xml:space="preserve"> Department regulations, forms and procedures permitted.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Pr="00B93520"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The department may promulgate regulations and prescribe forms and procedures necessary to implement this chapter. </w:t>
      </w:r>
    </w:p>
    <w:p w:rsidR="00B93520" w:rsidRP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b/>
        </w:rPr>
        <w:t xml:space="preserve">SECTION </w:t>
      </w:r>
      <w:r w:rsidR="00555DBC" w:rsidRPr="00B93520">
        <w:rPr>
          <w:rFonts w:cs="Times New Roman"/>
          <w:b/>
        </w:rPr>
        <w:t>12</w:t>
      </w:r>
      <w:r w:rsidRPr="00B93520">
        <w:rPr>
          <w:rFonts w:cs="Times New Roman"/>
          <w:b/>
        </w:rPr>
        <w:noBreakHyphen/>
      </w:r>
      <w:r w:rsidR="00555DBC" w:rsidRPr="00B93520">
        <w:rPr>
          <w:rFonts w:cs="Times New Roman"/>
          <w:b/>
        </w:rPr>
        <w:t>56</w:t>
      </w:r>
      <w:r w:rsidRPr="00B93520">
        <w:rPr>
          <w:rFonts w:cs="Times New Roman"/>
          <w:b/>
        </w:rPr>
        <w:noBreakHyphen/>
      </w:r>
      <w:r w:rsidR="00555DBC" w:rsidRPr="00B93520">
        <w:rPr>
          <w:rFonts w:cs="Times New Roman"/>
          <w:b/>
        </w:rPr>
        <w:t>120.</w:t>
      </w:r>
      <w:r w:rsidR="00555DBC" w:rsidRPr="00B93520">
        <w:rPr>
          <w:rFonts w:cs="Times New Roman"/>
        </w:rPr>
        <w:t xml:space="preserve"> Department and Internal Revenue Service exempt from notice and appeal procedures;  other procedures as exclusive remedy. </w:t>
      </w:r>
    </w:p>
    <w:p w:rsidR="00B93520" w:rsidRDefault="00B93520"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4DF" w:rsidRDefault="00555DBC"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3520">
        <w:rPr>
          <w:rFonts w:cs="Times New Roman"/>
        </w:rPr>
        <w:t xml:space="preserve">The department and Internal Revenue Service are exempt from the notice and appeal procedures of this chapter.  The sole and exclusive appeal procedure for the setoff of a debt owed to the department is governed by the provisions of Chapter 60 of Title 12.  The appeal procedure in connection with a liability to the Internal Revenue Service is governed by Title 26 of the United States Code. </w:t>
      </w:r>
    </w:p>
    <w:p w:rsidR="00AF04DF" w:rsidRDefault="00AF04DF"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93520" w:rsidRDefault="00184435" w:rsidP="00B93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93520" w:rsidSect="00B935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520" w:rsidRDefault="00B93520" w:rsidP="00B93520">
      <w:r>
        <w:separator/>
      </w:r>
    </w:p>
  </w:endnote>
  <w:endnote w:type="continuationSeparator" w:id="0">
    <w:p w:rsidR="00B93520" w:rsidRDefault="00B93520" w:rsidP="00B9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20" w:rsidRPr="00B93520" w:rsidRDefault="00B93520" w:rsidP="00B935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20" w:rsidRPr="00B93520" w:rsidRDefault="00B93520" w:rsidP="00B935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20" w:rsidRPr="00B93520" w:rsidRDefault="00B93520" w:rsidP="00B93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520" w:rsidRDefault="00B93520" w:rsidP="00B93520">
      <w:r>
        <w:separator/>
      </w:r>
    </w:p>
  </w:footnote>
  <w:footnote w:type="continuationSeparator" w:id="0">
    <w:p w:rsidR="00B93520" w:rsidRDefault="00B93520" w:rsidP="00B93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20" w:rsidRPr="00B93520" w:rsidRDefault="00B93520" w:rsidP="00B935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20" w:rsidRPr="00B93520" w:rsidRDefault="00B93520" w:rsidP="00B935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20" w:rsidRPr="00B93520" w:rsidRDefault="00B93520" w:rsidP="00B935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5DBC"/>
    <w:rsid w:val="000B3C22"/>
    <w:rsid w:val="001763C2"/>
    <w:rsid w:val="00184435"/>
    <w:rsid w:val="00247C2E"/>
    <w:rsid w:val="002C4F8E"/>
    <w:rsid w:val="00555DBC"/>
    <w:rsid w:val="005B4C46"/>
    <w:rsid w:val="007C54A2"/>
    <w:rsid w:val="00817EA2"/>
    <w:rsid w:val="00AF04DF"/>
    <w:rsid w:val="00B9352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3520"/>
    <w:pPr>
      <w:tabs>
        <w:tab w:val="center" w:pos="4680"/>
        <w:tab w:val="right" w:pos="9360"/>
      </w:tabs>
    </w:pPr>
  </w:style>
  <w:style w:type="character" w:customStyle="1" w:styleId="HeaderChar">
    <w:name w:val="Header Char"/>
    <w:basedOn w:val="DefaultParagraphFont"/>
    <w:link w:val="Header"/>
    <w:uiPriority w:val="99"/>
    <w:semiHidden/>
    <w:rsid w:val="00B93520"/>
  </w:style>
  <w:style w:type="paragraph" w:styleId="Footer">
    <w:name w:val="footer"/>
    <w:basedOn w:val="Normal"/>
    <w:link w:val="FooterChar"/>
    <w:uiPriority w:val="99"/>
    <w:semiHidden/>
    <w:unhideWhenUsed/>
    <w:rsid w:val="00B93520"/>
    <w:pPr>
      <w:tabs>
        <w:tab w:val="center" w:pos="4680"/>
        <w:tab w:val="right" w:pos="9360"/>
      </w:tabs>
    </w:pPr>
  </w:style>
  <w:style w:type="character" w:customStyle="1" w:styleId="FooterChar">
    <w:name w:val="Footer Char"/>
    <w:basedOn w:val="DefaultParagraphFont"/>
    <w:link w:val="Footer"/>
    <w:uiPriority w:val="99"/>
    <w:semiHidden/>
    <w:rsid w:val="00B93520"/>
  </w:style>
  <w:style w:type="paragraph" w:styleId="BalloonText">
    <w:name w:val="Balloon Text"/>
    <w:basedOn w:val="Normal"/>
    <w:link w:val="BalloonTextChar"/>
    <w:uiPriority w:val="99"/>
    <w:semiHidden/>
    <w:unhideWhenUsed/>
    <w:rsid w:val="00555DBC"/>
    <w:rPr>
      <w:rFonts w:ascii="Tahoma" w:hAnsi="Tahoma" w:cs="Tahoma"/>
      <w:sz w:val="16"/>
      <w:szCs w:val="16"/>
    </w:rPr>
  </w:style>
  <w:style w:type="character" w:customStyle="1" w:styleId="BalloonTextChar">
    <w:name w:val="Balloon Text Char"/>
    <w:basedOn w:val="DefaultParagraphFont"/>
    <w:link w:val="BalloonText"/>
    <w:uiPriority w:val="99"/>
    <w:semiHidden/>
    <w:rsid w:val="00555DBC"/>
    <w:rPr>
      <w:rFonts w:ascii="Tahoma" w:hAnsi="Tahoma" w:cs="Tahoma"/>
      <w:sz w:val="16"/>
      <w:szCs w:val="16"/>
    </w:rPr>
  </w:style>
  <w:style w:type="character" w:styleId="Hyperlink">
    <w:name w:val="Hyperlink"/>
    <w:basedOn w:val="DefaultParagraphFont"/>
    <w:semiHidden/>
    <w:rsid w:val="00AF04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2800</Words>
  <Characters>15966</Characters>
  <Application>Microsoft Office Word</Application>
  <DocSecurity>0</DocSecurity>
  <Lines>133</Lines>
  <Paragraphs>37</Paragraphs>
  <ScaleCrop>false</ScaleCrop>
  <Company>LPITS</Company>
  <LinksUpToDate>false</LinksUpToDate>
  <CharactersWithSpaces>18729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