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68" w:rsidRPr="00CF388B" w:rsidRDefault="00324168" w:rsidP="00CF388B">
      <w:pPr>
        <w:spacing w:after="0"/>
        <w:jc w:val="center"/>
        <w:rPr>
          <w:sz w:val="22"/>
          <w:szCs w:val="22"/>
        </w:rPr>
      </w:pPr>
      <w:r w:rsidRPr="00CF388B">
        <w:rPr>
          <w:sz w:val="22"/>
          <w:szCs w:val="22"/>
        </w:rPr>
        <w:t>DISCLAIMER</w:t>
      </w:r>
    </w:p>
    <w:p w:rsidR="00324168" w:rsidRPr="00CF388B" w:rsidRDefault="00324168" w:rsidP="00CF388B">
      <w:pPr>
        <w:spacing w:after="0"/>
        <w:rPr>
          <w:sz w:val="22"/>
          <w:szCs w:val="22"/>
        </w:rPr>
      </w:pPr>
    </w:p>
    <w:p w:rsidR="00324168" w:rsidRPr="00CF388B" w:rsidRDefault="00324168" w:rsidP="00CF388B">
      <w:pPr>
        <w:spacing w:after="0"/>
        <w:jc w:val="both"/>
        <w:rPr>
          <w:sz w:val="22"/>
          <w:szCs w:val="22"/>
        </w:rPr>
      </w:pPr>
      <w:r w:rsidRPr="00CF388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24168" w:rsidRPr="00CF388B" w:rsidRDefault="00324168" w:rsidP="00CF388B">
      <w:pPr>
        <w:spacing w:after="0"/>
        <w:rPr>
          <w:sz w:val="22"/>
          <w:szCs w:val="22"/>
        </w:rPr>
      </w:pPr>
    </w:p>
    <w:p w:rsidR="00324168" w:rsidRPr="00CF388B" w:rsidRDefault="00324168" w:rsidP="00CF388B">
      <w:pPr>
        <w:spacing w:after="0"/>
        <w:jc w:val="both"/>
        <w:rPr>
          <w:sz w:val="22"/>
          <w:szCs w:val="22"/>
        </w:rPr>
      </w:pPr>
      <w:r w:rsidRPr="00CF388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4168" w:rsidRPr="00CF388B" w:rsidRDefault="00324168" w:rsidP="00CF388B">
      <w:pPr>
        <w:spacing w:after="0"/>
        <w:rPr>
          <w:sz w:val="22"/>
          <w:szCs w:val="22"/>
        </w:rPr>
      </w:pPr>
    </w:p>
    <w:p w:rsidR="00324168" w:rsidRPr="00CF388B" w:rsidRDefault="00324168" w:rsidP="00CF388B">
      <w:pPr>
        <w:spacing w:after="0"/>
        <w:jc w:val="both"/>
        <w:rPr>
          <w:sz w:val="22"/>
          <w:szCs w:val="22"/>
        </w:rPr>
      </w:pPr>
      <w:r w:rsidRPr="00CF388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4168" w:rsidRPr="00CF388B" w:rsidRDefault="00324168" w:rsidP="00CF388B">
      <w:pPr>
        <w:spacing w:after="0"/>
        <w:rPr>
          <w:sz w:val="22"/>
          <w:szCs w:val="22"/>
        </w:rPr>
      </w:pPr>
    </w:p>
    <w:p w:rsidR="00324168" w:rsidRPr="00CF388B" w:rsidRDefault="00324168" w:rsidP="00CF388B">
      <w:pPr>
        <w:spacing w:after="0"/>
        <w:jc w:val="both"/>
        <w:rPr>
          <w:sz w:val="22"/>
          <w:szCs w:val="22"/>
        </w:rPr>
      </w:pPr>
      <w:r w:rsidRPr="00CF388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F388B">
          <w:rPr>
            <w:rStyle w:val="Hyperlink"/>
            <w:sz w:val="22"/>
            <w:szCs w:val="22"/>
          </w:rPr>
          <w:t>LPITS@scstatehouse.gov</w:t>
        </w:r>
      </w:hyperlink>
      <w:r w:rsidRPr="00CF388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24168" w:rsidRDefault="00324168"/>
    <w:p w:rsidR="00324168" w:rsidRDefault="00324168">
      <w:pPr>
        <w:widowControl/>
        <w:autoSpaceDE/>
        <w:autoSpaceDN/>
        <w:adjustRightInd/>
        <w:spacing w:after="200" w:line="276" w:lineRule="auto"/>
        <w:rPr>
          <w:color w:val="auto"/>
          <w:sz w:val="22"/>
        </w:rPr>
      </w:pPr>
      <w:r>
        <w:rPr>
          <w:color w:val="auto"/>
          <w:sz w:val="22"/>
        </w:rPr>
        <w:br w:type="page"/>
      </w:r>
    </w:p>
    <w:p w:rsid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6490">
        <w:rPr>
          <w:color w:val="auto"/>
          <w:sz w:val="22"/>
        </w:rPr>
        <w:lastRenderedPageBreak/>
        <w:t>CHAPTER 21.</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6490">
        <w:rPr>
          <w:color w:val="auto"/>
          <w:sz w:val="22"/>
        </w:rPr>
        <w:t xml:space="preserve"> PERPETUATION OF EVIDENCE</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10.</w:t>
      </w:r>
      <w:r w:rsidR="00764E2B" w:rsidRPr="002D6490">
        <w:rPr>
          <w:color w:val="auto"/>
          <w:sz w:val="22"/>
        </w:rPr>
        <w:t xml:space="preserve"> Substituting new records for lost, destroyed or abstracted records of decrees and judgments.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2D6490" w:rsidRPr="002D6490">
        <w:rPr>
          <w:color w:val="auto"/>
          <w:sz w:val="22"/>
        </w:rPr>
        <w:noBreakHyphen/>
      </w:r>
      <w:r w:rsidRPr="002D6490">
        <w:rPr>
          <w:color w:val="auto"/>
          <w:sz w:val="22"/>
        </w:rPr>
        <w:t xml:space="preserve">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20.</w:t>
      </w:r>
      <w:r w:rsidR="00764E2B" w:rsidRPr="002D6490">
        <w:rPr>
          <w:color w:val="auto"/>
          <w:sz w:val="22"/>
        </w:rPr>
        <w:t xml:space="preserve"> Perpetuation of testimony as to lost, destroyed or defective instruments.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 xml:space="preserve">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30.</w:t>
      </w:r>
      <w:r w:rsidR="00764E2B" w:rsidRPr="002D6490">
        <w:rPr>
          <w:color w:val="auto"/>
          <w:sz w:val="22"/>
        </w:rPr>
        <w:t xml:space="preserve"> Issuance of orders in action to perpetuate testimony.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 xml:space="preserve">The court or judge at chambers having jurisdiction of the subject matter may hear, determine and grant all orders as will best subserve the purposes of the complaint and the preservation of the testimony sought without delay.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40.</w:t>
      </w:r>
      <w:r w:rsidR="00764E2B" w:rsidRPr="002D6490">
        <w:rPr>
          <w:color w:val="auto"/>
          <w:sz w:val="22"/>
        </w:rPr>
        <w:t xml:space="preserve"> Recordation and force and effect of perpetuated testimony.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 xml:space="preserve">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50.</w:t>
      </w:r>
      <w:r w:rsidR="00764E2B" w:rsidRPr="002D6490">
        <w:rPr>
          <w:color w:val="auto"/>
          <w:sz w:val="22"/>
        </w:rPr>
        <w:t xml:space="preserve"> Proof of lost papers other than by perpetuation of testimony.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 xml:space="preserve">Nothing herein contained shall prevent anyone from establishing on the trial of any cause any lost papers, according to the rules of evidence.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color w:val="auto"/>
          <w:sz w:val="22"/>
        </w:rPr>
        <w:t>19</w:t>
      </w:r>
      <w:r w:rsidRPr="002D6490">
        <w:rPr>
          <w:b/>
          <w:color w:val="auto"/>
          <w:sz w:val="22"/>
        </w:rPr>
        <w:noBreakHyphen/>
      </w:r>
      <w:r w:rsidR="00764E2B" w:rsidRPr="002D6490">
        <w:rPr>
          <w:b/>
          <w:color w:val="auto"/>
          <w:sz w:val="22"/>
        </w:rPr>
        <w:t>21</w:t>
      </w:r>
      <w:r w:rsidRPr="002D6490">
        <w:rPr>
          <w:b/>
          <w:color w:val="auto"/>
          <w:sz w:val="22"/>
        </w:rPr>
        <w:noBreakHyphen/>
      </w:r>
      <w:r w:rsidR="00764E2B" w:rsidRPr="002D6490">
        <w:rPr>
          <w:b/>
          <w:color w:val="auto"/>
          <w:sz w:val="22"/>
        </w:rPr>
        <w:t>60.</w:t>
      </w:r>
      <w:r w:rsidR="00764E2B" w:rsidRPr="002D6490">
        <w:rPr>
          <w:color w:val="auto"/>
          <w:sz w:val="22"/>
        </w:rPr>
        <w:t xml:space="preserve"> Costs. </w:t>
      </w:r>
    </w:p>
    <w:p w:rsid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6490" w:rsidRPr="002D6490" w:rsidRDefault="00764E2B"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color w:val="auto"/>
          <w:sz w:val="22"/>
        </w:rPr>
        <w:t xml:space="preserve">The costs of such proceedings as shall be had under the provisions of this chapter shall be in the discretion of the presiding judge. </w:t>
      </w:r>
    </w:p>
    <w:p w:rsidR="002D6490" w:rsidRPr="002D6490"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168" w:rsidRDefault="002D6490"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6490">
        <w:rPr>
          <w:b/>
          <w:color w:val="auto"/>
          <w:sz w:val="22"/>
        </w:rPr>
        <w:t xml:space="preserve">SECTION </w:t>
      </w:r>
      <w:r w:rsidR="00764E2B" w:rsidRPr="002D6490">
        <w:rPr>
          <w:b/>
          <w:bCs/>
          <w:color w:val="auto"/>
          <w:sz w:val="22"/>
        </w:rPr>
        <w:t>19</w:t>
      </w:r>
      <w:r w:rsidRPr="002D6490">
        <w:rPr>
          <w:b/>
          <w:bCs/>
          <w:color w:val="auto"/>
          <w:sz w:val="22"/>
        </w:rPr>
        <w:noBreakHyphen/>
      </w:r>
      <w:r w:rsidR="00764E2B" w:rsidRPr="002D6490">
        <w:rPr>
          <w:b/>
          <w:bCs/>
          <w:color w:val="auto"/>
          <w:sz w:val="22"/>
        </w:rPr>
        <w:t>21</w:t>
      </w:r>
      <w:r w:rsidRPr="002D6490">
        <w:rPr>
          <w:b/>
          <w:bCs/>
          <w:color w:val="auto"/>
          <w:sz w:val="22"/>
        </w:rPr>
        <w:noBreakHyphen/>
      </w:r>
      <w:r w:rsidR="00764E2B" w:rsidRPr="002D6490">
        <w:rPr>
          <w:b/>
          <w:bCs/>
          <w:color w:val="auto"/>
          <w:sz w:val="22"/>
        </w:rPr>
        <w:t>70.</w:t>
      </w:r>
      <w:r w:rsidR="00764E2B" w:rsidRPr="002D6490">
        <w:rPr>
          <w:color w:val="auto"/>
          <w:sz w:val="22"/>
        </w:rPr>
        <w:t xml:space="preserve"> </w:t>
      </w:r>
      <w:r w:rsidR="00764E2B" w:rsidRPr="002D6490">
        <w:rPr>
          <w:bCs/>
          <w:color w:val="auto"/>
          <w:sz w:val="22"/>
        </w:rPr>
        <w:t>Repealed</w:t>
      </w:r>
      <w:r w:rsidR="00764E2B" w:rsidRPr="002D6490">
        <w:rPr>
          <w:color w:val="auto"/>
          <w:sz w:val="22"/>
        </w:rPr>
        <w:t xml:space="preserve"> by 1985 Act No. 100, </w:t>
      </w:r>
      <w:r w:rsidRPr="002D6490">
        <w:rPr>
          <w:color w:val="auto"/>
          <w:sz w:val="22"/>
        </w:rPr>
        <w:t xml:space="preserve">Section </w:t>
      </w:r>
      <w:r w:rsidR="00764E2B" w:rsidRPr="002D6490">
        <w:rPr>
          <w:color w:val="auto"/>
          <w:sz w:val="22"/>
        </w:rPr>
        <w:t xml:space="preserve">2, eff July 1, 1985. </w:t>
      </w:r>
    </w:p>
    <w:p w:rsidR="00324168" w:rsidRDefault="00324168"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C6F" w:rsidRDefault="00236C6F" w:rsidP="002D6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6C6F" w:rsidSect="002D6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AA" w:rsidRDefault="00764E2B">
      <w:pPr>
        <w:spacing w:after="0"/>
      </w:pPr>
      <w:r>
        <w:separator/>
      </w:r>
    </w:p>
  </w:endnote>
  <w:endnote w:type="continuationSeparator" w:id="0">
    <w:p w:rsidR="006D65AA" w:rsidRDefault="00764E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90" w:rsidRPr="002D6490" w:rsidRDefault="002D6490" w:rsidP="002D6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AA" w:rsidRPr="002D6490" w:rsidRDefault="006D65AA" w:rsidP="002D64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90" w:rsidRPr="002D6490" w:rsidRDefault="002D6490" w:rsidP="002D6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AA" w:rsidRDefault="00764E2B">
      <w:pPr>
        <w:spacing w:after="0"/>
      </w:pPr>
      <w:r>
        <w:separator/>
      </w:r>
    </w:p>
  </w:footnote>
  <w:footnote w:type="continuationSeparator" w:id="0">
    <w:p w:rsidR="006D65AA" w:rsidRDefault="00764E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90" w:rsidRPr="002D6490" w:rsidRDefault="002D6490" w:rsidP="002D6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90" w:rsidRPr="002D6490" w:rsidRDefault="002D6490" w:rsidP="002D6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90" w:rsidRPr="002D6490" w:rsidRDefault="002D6490" w:rsidP="002D6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640"/>
    <w:rsid w:val="00065F0E"/>
    <w:rsid w:val="00103B33"/>
    <w:rsid w:val="00236C6F"/>
    <w:rsid w:val="002D6490"/>
    <w:rsid w:val="00324168"/>
    <w:rsid w:val="006D65AA"/>
    <w:rsid w:val="00764E2B"/>
    <w:rsid w:val="007A2FF1"/>
    <w:rsid w:val="008A0B69"/>
    <w:rsid w:val="00983640"/>
    <w:rsid w:val="00CA0647"/>
    <w:rsid w:val="00CF3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A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6490"/>
    <w:pPr>
      <w:tabs>
        <w:tab w:val="center" w:pos="4680"/>
        <w:tab w:val="right" w:pos="9360"/>
      </w:tabs>
    </w:pPr>
  </w:style>
  <w:style w:type="character" w:customStyle="1" w:styleId="HeaderChar">
    <w:name w:val="Header Char"/>
    <w:basedOn w:val="DefaultParagraphFont"/>
    <w:link w:val="Header"/>
    <w:uiPriority w:val="99"/>
    <w:semiHidden/>
    <w:rsid w:val="002D649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D6490"/>
    <w:pPr>
      <w:tabs>
        <w:tab w:val="center" w:pos="4680"/>
        <w:tab w:val="right" w:pos="9360"/>
      </w:tabs>
    </w:pPr>
  </w:style>
  <w:style w:type="character" w:customStyle="1" w:styleId="FooterChar">
    <w:name w:val="Footer Char"/>
    <w:basedOn w:val="DefaultParagraphFont"/>
    <w:link w:val="Footer"/>
    <w:uiPriority w:val="99"/>
    <w:semiHidden/>
    <w:rsid w:val="002D6490"/>
    <w:rPr>
      <w:rFonts w:ascii="Times New Roman" w:hAnsi="Times New Roman" w:cs="Times New Roman"/>
      <w:color w:val="000000"/>
      <w:sz w:val="24"/>
      <w:szCs w:val="24"/>
    </w:rPr>
  </w:style>
  <w:style w:type="character" w:styleId="FootnoteReference">
    <w:name w:val="footnote reference"/>
    <w:basedOn w:val="DefaultParagraphFont"/>
    <w:uiPriority w:val="99"/>
    <w:rsid w:val="006D65AA"/>
    <w:rPr>
      <w:color w:val="0000FF"/>
      <w:position w:val="6"/>
      <w:sz w:val="20"/>
      <w:szCs w:val="20"/>
    </w:rPr>
  </w:style>
  <w:style w:type="character" w:styleId="Hyperlink">
    <w:name w:val="Hyperlink"/>
    <w:basedOn w:val="DefaultParagraphFont"/>
    <w:semiHidden/>
    <w:rsid w:val="003241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4308</Characters>
  <Application>Microsoft Office Word</Application>
  <DocSecurity>0</DocSecurity>
  <Lines>35</Lines>
  <Paragraphs>10</Paragraphs>
  <ScaleCrop>false</ScaleCrop>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2011-01-12T17:31:00Z</dcterms:created>
  <dcterms:modified xsi:type="dcterms:W3CDTF">2011-01-14T17:36:00Z</dcterms:modified>
</cp:coreProperties>
</file>