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61" w:rsidRDefault="00B26061">
      <w:pPr>
        <w:jc w:val="center"/>
      </w:pPr>
      <w:r>
        <w:t>DISCLAIMER</w:t>
      </w:r>
    </w:p>
    <w:p w:rsidR="00B26061" w:rsidRDefault="00B26061"/>
    <w:p w:rsidR="00B26061" w:rsidRDefault="00B2606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26061" w:rsidRDefault="00B26061"/>
    <w:p w:rsidR="00B26061" w:rsidRDefault="00B260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6061" w:rsidRDefault="00B26061"/>
    <w:p w:rsidR="00B26061" w:rsidRDefault="00B260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6061" w:rsidRDefault="00B26061"/>
    <w:p w:rsidR="00B26061" w:rsidRDefault="00B260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6061" w:rsidRDefault="00B26061"/>
    <w:p w:rsidR="00B26061" w:rsidRDefault="00B26061">
      <w:pPr>
        <w:rPr>
          <w:rFonts w:cs="Times New Roman"/>
        </w:rPr>
      </w:pPr>
      <w:r>
        <w:rPr>
          <w:rFonts w:cs="Times New Roman"/>
        </w:rPr>
        <w:br w:type="page"/>
      </w:r>
    </w:p>
    <w:p w:rsid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6016">
        <w:rPr>
          <w:rFonts w:cs="Times New Roman"/>
        </w:rPr>
        <w:t>CHAPTER 37.</w:t>
      </w: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6016"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6016">
        <w:rPr>
          <w:rFonts w:cs="Times New Roman"/>
        </w:rPr>
        <w:t xml:space="preserve"> SAFETY GLAZING MATERIALS</w:t>
      </w:r>
    </w:p>
    <w:p w:rsidR="00AE6016" w:rsidRP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b/>
        </w:rPr>
        <w:t xml:space="preserve">SECTION </w:t>
      </w:r>
      <w:r w:rsidR="00651955" w:rsidRPr="00AE6016">
        <w:rPr>
          <w:rFonts w:cs="Times New Roman"/>
          <w:b/>
        </w:rPr>
        <w:t>23</w:t>
      </w:r>
      <w:r w:rsidRPr="00AE6016">
        <w:rPr>
          <w:rFonts w:cs="Times New Roman"/>
          <w:b/>
        </w:rPr>
        <w:noBreakHyphen/>
      </w:r>
      <w:r w:rsidR="00651955" w:rsidRPr="00AE6016">
        <w:rPr>
          <w:rFonts w:cs="Times New Roman"/>
          <w:b/>
        </w:rPr>
        <w:t>37</w:t>
      </w:r>
      <w:r w:rsidRPr="00AE6016">
        <w:rPr>
          <w:rFonts w:cs="Times New Roman"/>
          <w:b/>
        </w:rPr>
        <w:noBreakHyphen/>
      </w:r>
      <w:r w:rsidR="00651955" w:rsidRPr="00AE6016">
        <w:rPr>
          <w:rFonts w:cs="Times New Roman"/>
          <w:b/>
        </w:rPr>
        <w:t>10.</w:t>
      </w:r>
      <w:r w:rsidR="00651955" w:rsidRPr="00AE6016">
        <w:rPr>
          <w:rFonts w:cs="Times New Roman"/>
        </w:rPr>
        <w:t xml:space="preserve"> Definitions. </w:t>
      </w: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As used in this chapter, words and phrases have the meaning ascribed to them in this section: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(a) </w:t>
      </w:r>
      <w:r w:rsidR="00AE6016" w:rsidRPr="00AE6016">
        <w:rPr>
          <w:rFonts w:cs="Times New Roman"/>
        </w:rPr>
        <w:t>“</w:t>
      </w:r>
      <w:r w:rsidRPr="00AE6016">
        <w:rPr>
          <w:rFonts w:cs="Times New Roman"/>
        </w:rPr>
        <w:t>Safety glazing material</w:t>
      </w:r>
      <w:r w:rsidR="00AE6016" w:rsidRPr="00AE6016">
        <w:rPr>
          <w:rFonts w:cs="Times New Roman"/>
        </w:rPr>
        <w:t>”</w:t>
      </w:r>
      <w:r w:rsidRPr="00AE6016">
        <w:rPr>
          <w:rFonts w:cs="Times New Roman"/>
        </w:rPr>
        <w:t xml:space="preserve"> means any glazing material, such as tempered glass, laminated glass, wire glass or rigid plastic, which meets the test requirements of the American National Standards Institute Standard (ANSI Standard) Z</w:t>
      </w:r>
      <w:r w:rsidR="00AE6016" w:rsidRPr="00AE6016">
        <w:rPr>
          <w:rFonts w:cs="Times New Roman"/>
        </w:rPr>
        <w:noBreakHyphen/>
      </w:r>
      <w:r w:rsidRPr="00AE6016">
        <w:rPr>
          <w:rFonts w:cs="Times New Roman"/>
        </w:rPr>
        <w:t>97.1</w:t>
      </w:r>
      <w:r w:rsidR="00AE6016" w:rsidRPr="00AE6016">
        <w:rPr>
          <w:rFonts w:cs="Times New Roman"/>
        </w:rPr>
        <w:noBreakHyphen/>
      </w:r>
      <w:r w:rsidRPr="00AE6016">
        <w:rPr>
          <w:rFonts w:cs="Times New Roman"/>
        </w:rPr>
        <w:t xml:space="preserve">1972, and which are so constructed, treated, or combined with other materials as to minimize the likelihood of cutting and piercing injuries resulting from human contact with the glazing material.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(b) </w:t>
      </w:r>
      <w:r w:rsidR="00AE6016" w:rsidRPr="00AE6016">
        <w:rPr>
          <w:rFonts w:cs="Times New Roman"/>
        </w:rPr>
        <w:t>“</w:t>
      </w:r>
      <w:r w:rsidRPr="00AE6016">
        <w:rPr>
          <w:rFonts w:cs="Times New Roman"/>
        </w:rPr>
        <w:t>Hazardous locations</w:t>
      </w:r>
      <w:r w:rsidR="00AE6016" w:rsidRPr="00AE6016">
        <w:rPr>
          <w:rFonts w:cs="Times New Roman"/>
        </w:rPr>
        <w:t>”</w:t>
      </w:r>
      <w:r w:rsidRPr="00AE6016">
        <w:rPr>
          <w:rFonts w:cs="Times New Roman"/>
        </w:rPr>
        <w:t xml:space="preserve">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(c) </w:t>
      </w:r>
      <w:r w:rsidR="00AE6016" w:rsidRPr="00AE6016">
        <w:rPr>
          <w:rFonts w:cs="Times New Roman"/>
        </w:rPr>
        <w:t>“</w:t>
      </w:r>
      <w:r w:rsidRPr="00AE6016">
        <w:rPr>
          <w:rFonts w:cs="Times New Roman"/>
        </w:rPr>
        <w:t>Residential buildings</w:t>
      </w:r>
      <w:r w:rsidR="00AE6016" w:rsidRPr="00AE6016">
        <w:rPr>
          <w:rFonts w:cs="Times New Roman"/>
        </w:rPr>
        <w:t>”</w:t>
      </w:r>
      <w:r w:rsidRPr="00AE6016">
        <w:rPr>
          <w:rFonts w:cs="Times New Roman"/>
        </w:rPr>
        <w:t xml:space="preserve"> means buildings such as homes and apartments used as dwellings for one or more families or persons.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(d) </w:t>
      </w:r>
      <w:r w:rsidR="00AE6016" w:rsidRPr="00AE6016">
        <w:rPr>
          <w:rFonts w:cs="Times New Roman"/>
        </w:rPr>
        <w:t>“</w:t>
      </w:r>
      <w:r w:rsidRPr="00AE6016">
        <w:rPr>
          <w:rFonts w:cs="Times New Roman"/>
        </w:rPr>
        <w:t>Other structures used as dwellings</w:t>
      </w:r>
      <w:r w:rsidR="00AE6016" w:rsidRPr="00AE6016">
        <w:rPr>
          <w:rFonts w:cs="Times New Roman"/>
        </w:rPr>
        <w:t>”</w:t>
      </w:r>
      <w:r w:rsidRPr="00AE6016">
        <w:rPr>
          <w:rFonts w:cs="Times New Roman"/>
        </w:rPr>
        <w:t xml:space="preserve"> means buildings such as mobile homes, manufactured or industrialized housing and lodging homes.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(e) </w:t>
      </w:r>
      <w:r w:rsidR="00AE6016" w:rsidRPr="00AE6016">
        <w:rPr>
          <w:rFonts w:cs="Times New Roman"/>
        </w:rPr>
        <w:t>“</w:t>
      </w:r>
      <w:r w:rsidRPr="00AE6016">
        <w:rPr>
          <w:rFonts w:cs="Times New Roman"/>
        </w:rPr>
        <w:t>Commercial buildings</w:t>
      </w:r>
      <w:r w:rsidR="00AE6016" w:rsidRPr="00AE6016">
        <w:rPr>
          <w:rFonts w:cs="Times New Roman"/>
        </w:rPr>
        <w:t>”</w:t>
      </w:r>
      <w:r w:rsidRPr="00AE6016">
        <w:rPr>
          <w:rFonts w:cs="Times New Roman"/>
        </w:rPr>
        <w:t xml:space="preserve"> means buildings such as wholesale and retail stores and storerooms, and office buildings.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(f) </w:t>
      </w:r>
      <w:r w:rsidR="00AE6016" w:rsidRPr="00AE6016">
        <w:rPr>
          <w:rFonts w:cs="Times New Roman"/>
        </w:rPr>
        <w:t>“</w:t>
      </w:r>
      <w:r w:rsidRPr="00AE6016">
        <w:rPr>
          <w:rFonts w:cs="Times New Roman"/>
        </w:rPr>
        <w:t>Industrial buildings</w:t>
      </w:r>
      <w:r w:rsidR="00AE6016" w:rsidRPr="00AE6016">
        <w:rPr>
          <w:rFonts w:cs="Times New Roman"/>
        </w:rPr>
        <w:t>”</w:t>
      </w:r>
      <w:r w:rsidRPr="00AE6016">
        <w:rPr>
          <w:rFonts w:cs="Times New Roman"/>
        </w:rPr>
        <w:t xml:space="preserve"> means buildings such as factories.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(g) </w:t>
      </w:r>
      <w:r w:rsidR="00AE6016" w:rsidRPr="00AE6016">
        <w:rPr>
          <w:rFonts w:cs="Times New Roman"/>
        </w:rPr>
        <w:t>“</w:t>
      </w:r>
      <w:r w:rsidRPr="00AE6016">
        <w:rPr>
          <w:rFonts w:cs="Times New Roman"/>
        </w:rPr>
        <w:t>Public buildings</w:t>
      </w:r>
      <w:r w:rsidR="00AE6016" w:rsidRPr="00AE6016">
        <w:rPr>
          <w:rFonts w:cs="Times New Roman"/>
        </w:rPr>
        <w:t>”</w:t>
      </w:r>
      <w:r w:rsidRPr="00AE6016">
        <w:rPr>
          <w:rFonts w:cs="Times New Roman"/>
        </w:rPr>
        <w:t xml:space="preserve">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(h) </w:t>
      </w:r>
      <w:r w:rsidR="00AE6016" w:rsidRPr="00AE6016">
        <w:rPr>
          <w:rFonts w:cs="Times New Roman"/>
        </w:rPr>
        <w:t>“</w:t>
      </w:r>
      <w:r w:rsidRPr="00AE6016">
        <w:rPr>
          <w:rFonts w:cs="Times New Roman"/>
        </w:rPr>
        <w:t>Commercial entrance and exit door</w:t>
      </w:r>
      <w:r w:rsidR="00AE6016" w:rsidRPr="00AE6016">
        <w:rPr>
          <w:rFonts w:cs="Times New Roman"/>
        </w:rPr>
        <w:t>”</w:t>
      </w:r>
      <w:r w:rsidRPr="00AE6016">
        <w:rPr>
          <w:rFonts w:cs="Times New Roman"/>
        </w:rPr>
        <w:t xml:space="preserve">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(i) </w:t>
      </w:r>
      <w:r w:rsidR="00AE6016" w:rsidRPr="00AE6016">
        <w:rPr>
          <w:rFonts w:cs="Times New Roman"/>
        </w:rPr>
        <w:t>“</w:t>
      </w:r>
      <w:r w:rsidRPr="00AE6016">
        <w:rPr>
          <w:rFonts w:cs="Times New Roman"/>
        </w:rPr>
        <w:t>Fixed flat glazed panels immediately adjacent to entrance or exit doors</w:t>
      </w:r>
      <w:r w:rsidR="00AE6016" w:rsidRPr="00AE6016">
        <w:rPr>
          <w:rFonts w:cs="Times New Roman"/>
        </w:rPr>
        <w:t>”</w:t>
      </w:r>
      <w:r w:rsidRPr="00AE6016">
        <w:rPr>
          <w:rFonts w:cs="Times New Roman"/>
        </w:rPr>
        <w:t xml:space="preserve"> means the first fixed flat glazed panel on either or both sides of interior or exterior doors, forty</w:t>
      </w:r>
      <w:r w:rsidR="00AE6016" w:rsidRPr="00AE6016">
        <w:rPr>
          <w:rFonts w:cs="Times New Roman"/>
        </w:rPr>
        <w:noBreakHyphen/>
      </w:r>
      <w:r w:rsidRPr="00AE6016">
        <w:rPr>
          <w:rFonts w:cs="Times New Roman"/>
        </w:rPr>
        <w:t xml:space="preserve">eight inches or less in width, the nearest vertical edge of which is located within six feet horizontally of the nearest vertical edge of the door.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(j) </w:t>
      </w:r>
      <w:r w:rsidR="00AE6016" w:rsidRPr="00AE6016">
        <w:rPr>
          <w:rFonts w:cs="Times New Roman"/>
        </w:rPr>
        <w:t>“</w:t>
      </w:r>
      <w:r w:rsidRPr="00AE6016">
        <w:rPr>
          <w:rFonts w:cs="Times New Roman"/>
        </w:rPr>
        <w:t>Sliding glass door units</w:t>
      </w:r>
      <w:r w:rsidR="00AE6016" w:rsidRPr="00AE6016">
        <w:rPr>
          <w:rFonts w:cs="Times New Roman"/>
        </w:rPr>
        <w:t>”</w:t>
      </w:r>
      <w:r w:rsidRPr="00AE6016">
        <w:rPr>
          <w:rFonts w:cs="Times New Roman"/>
        </w:rPr>
        <w:t xml:space="preserve">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(k) </w:t>
      </w:r>
      <w:r w:rsidR="00AE6016" w:rsidRPr="00AE6016">
        <w:rPr>
          <w:rFonts w:cs="Times New Roman"/>
        </w:rPr>
        <w:t>“</w:t>
      </w:r>
      <w:r w:rsidRPr="00AE6016">
        <w:rPr>
          <w:rFonts w:cs="Times New Roman"/>
        </w:rPr>
        <w:t>Storm or combination door</w:t>
      </w:r>
      <w:r w:rsidR="00AE6016" w:rsidRPr="00AE6016">
        <w:rPr>
          <w:rFonts w:cs="Times New Roman"/>
        </w:rPr>
        <w:t>”</w:t>
      </w:r>
      <w:r w:rsidRPr="00AE6016">
        <w:rPr>
          <w:rFonts w:cs="Times New Roman"/>
        </w:rPr>
        <w:t xml:space="preserve"> means a door which is glazed or to be glazed, and used in tandem with a primary residential or commercial entrance and exit door to protect the primary residential or commercial entrance or exit door against weather elements, and to improve indoor climate control.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(l) </w:t>
      </w:r>
      <w:r w:rsidR="00AE6016" w:rsidRPr="00AE6016">
        <w:rPr>
          <w:rFonts w:cs="Times New Roman"/>
        </w:rPr>
        <w:t>“</w:t>
      </w:r>
      <w:r w:rsidRPr="00AE6016">
        <w:rPr>
          <w:rFonts w:cs="Times New Roman"/>
        </w:rPr>
        <w:t>Shower enclosure</w:t>
      </w:r>
      <w:r w:rsidR="00AE6016" w:rsidRPr="00AE6016">
        <w:rPr>
          <w:rFonts w:cs="Times New Roman"/>
        </w:rPr>
        <w:t>”</w:t>
      </w:r>
      <w:r w:rsidRPr="00AE6016">
        <w:rPr>
          <w:rFonts w:cs="Times New Roman"/>
        </w:rPr>
        <w:t xml:space="preserve"> means a hinged, pivoting, or sliding door and fixed panels which are glazed or to be glazed and used to form a barrier between the shower stall and the rest of the room area.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(m) </w:t>
      </w:r>
      <w:r w:rsidR="00AE6016" w:rsidRPr="00AE6016">
        <w:rPr>
          <w:rFonts w:cs="Times New Roman"/>
        </w:rPr>
        <w:t>“</w:t>
      </w:r>
      <w:r w:rsidRPr="00AE6016">
        <w:rPr>
          <w:rFonts w:cs="Times New Roman"/>
        </w:rPr>
        <w:t>Bathtub enclosure</w:t>
      </w:r>
      <w:r w:rsidR="00AE6016" w:rsidRPr="00AE6016">
        <w:rPr>
          <w:rFonts w:cs="Times New Roman"/>
        </w:rPr>
        <w:t>”</w:t>
      </w:r>
      <w:r w:rsidRPr="00AE6016">
        <w:rPr>
          <w:rFonts w:cs="Times New Roman"/>
        </w:rPr>
        <w:t xml:space="preserve"> means a sliding, pivoting, or hinged door and fixed panels which are glazed or to be glazed and used to form a barrier between the bathtub and the rest of the room area.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lastRenderedPageBreak/>
        <w:t xml:space="preserve">(n) </w:t>
      </w:r>
      <w:r w:rsidR="00AE6016" w:rsidRPr="00AE6016">
        <w:rPr>
          <w:rFonts w:cs="Times New Roman"/>
        </w:rPr>
        <w:t>“</w:t>
      </w:r>
      <w:r w:rsidRPr="00AE6016">
        <w:rPr>
          <w:rFonts w:cs="Times New Roman"/>
        </w:rPr>
        <w:t>Primary residential entrance and exit door</w:t>
      </w:r>
      <w:r w:rsidR="00AE6016" w:rsidRPr="00AE6016">
        <w:rPr>
          <w:rFonts w:cs="Times New Roman"/>
        </w:rPr>
        <w:t>”</w:t>
      </w:r>
      <w:r w:rsidRPr="00AE6016">
        <w:rPr>
          <w:rFonts w:cs="Times New Roman"/>
        </w:rPr>
        <w:t xml:space="preserve"> means a door (other than doors covered by item (j) of this section) which is glazed or to be glazed and used in an exterior wall of a residential building and other structures used as dwellings, as a means of ingress or egress.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(o) </w:t>
      </w:r>
      <w:r w:rsidR="00AE6016" w:rsidRPr="00AE6016">
        <w:rPr>
          <w:rFonts w:cs="Times New Roman"/>
        </w:rPr>
        <w:t>“</w:t>
      </w:r>
      <w:r w:rsidRPr="00AE6016">
        <w:rPr>
          <w:rFonts w:cs="Times New Roman"/>
        </w:rPr>
        <w:t>Glazing</w:t>
      </w:r>
      <w:r w:rsidR="00AE6016" w:rsidRPr="00AE6016">
        <w:rPr>
          <w:rFonts w:cs="Times New Roman"/>
        </w:rPr>
        <w:t>”</w:t>
      </w:r>
      <w:r w:rsidRPr="00AE6016">
        <w:rPr>
          <w:rFonts w:cs="Times New Roman"/>
        </w:rPr>
        <w:t xml:space="preserve"> means the act of installing and securing glass or other glazing material into prepared openings in structural elements such as doors, enclosures, and panels. </w:t>
      </w:r>
    </w:p>
    <w:p w:rsidR="00AE6016"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(p) </w:t>
      </w:r>
      <w:r w:rsidR="00AE6016" w:rsidRPr="00AE6016">
        <w:rPr>
          <w:rFonts w:cs="Times New Roman"/>
        </w:rPr>
        <w:t>“</w:t>
      </w:r>
      <w:r w:rsidRPr="00AE6016">
        <w:rPr>
          <w:rFonts w:cs="Times New Roman"/>
        </w:rPr>
        <w:t>Glazed</w:t>
      </w:r>
      <w:r w:rsidR="00AE6016" w:rsidRPr="00AE6016">
        <w:rPr>
          <w:rFonts w:cs="Times New Roman"/>
        </w:rPr>
        <w:t>”</w:t>
      </w:r>
      <w:r w:rsidRPr="00AE6016">
        <w:rPr>
          <w:rFonts w:cs="Times New Roman"/>
        </w:rPr>
        <w:t xml:space="preserve"> means the accomplished act of glazing. </w:t>
      </w:r>
    </w:p>
    <w:p w:rsidR="00AE6016" w:rsidRP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b/>
        </w:rPr>
        <w:t xml:space="preserve">SECTION </w:t>
      </w:r>
      <w:r w:rsidR="00651955" w:rsidRPr="00AE6016">
        <w:rPr>
          <w:rFonts w:cs="Times New Roman"/>
          <w:b/>
        </w:rPr>
        <w:t>23</w:t>
      </w:r>
      <w:r w:rsidRPr="00AE6016">
        <w:rPr>
          <w:rFonts w:cs="Times New Roman"/>
          <w:b/>
        </w:rPr>
        <w:noBreakHyphen/>
      </w:r>
      <w:r w:rsidR="00651955" w:rsidRPr="00AE6016">
        <w:rPr>
          <w:rFonts w:cs="Times New Roman"/>
          <w:b/>
        </w:rPr>
        <w:t>37</w:t>
      </w:r>
      <w:r w:rsidRPr="00AE6016">
        <w:rPr>
          <w:rFonts w:cs="Times New Roman"/>
          <w:b/>
        </w:rPr>
        <w:noBreakHyphen/>
      </w:r>
      <w:r w:rsidR="00651955" w:rsidRPr="00AE6016">
        <w:rPr>
          <w:rFonts w:cs="Times New Roman"/>
          <w:b/>
        </w:rPr>
        <w:t>20.</w:t>
      </w:r>
      <w:r w:rsidR="00651955" w:rsidRPr="00AE6016">
        <w:rPr>
          <w:rFonts w:cs="Times New Roman"/>
        </w:rPr>
        <w:t xml:space="preserve"> Safety glazing labeling. </w:t>
      </w: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AE6016" w:rsidRPr="00AE6016">
        <w:rPr>
          <w:rFonts w:cs="Times New Roman"/>
        </w:rPr>
        <w:noBreakHyphen/>
      </w:r>
      <w:r w:rsidRPr="00AE6016">
        <w:rPr>
          <w:rFonts w:cs="Times New Roman"/>
        </w:rPr>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AE6016" w:rsidRPr="00AE6016">
        <w:rPr>
          <w:rFonts w:cs="Times New Roman"/>
        </w:rPr>
        <w:noBreakHyphen/>
      </w:r>
      <w:r w:rsidRPr="00AE6016">
        <w:rPr>
          <w:rFonts w:cs="Times New Roman"/>
        </w:rPr>
        <w:t>97.1</w:t>
      </w:r>
      <w:r w:rsidR="00AE6016" w:rsidRPr="00AE6016">
        <w:rPr>
          <w:rFonts w:cs="Times New Roman"/>
        </w:rPr>
        <w:noBreakHyphen/>
      </w:r>
      <w:r w:rsidRPr="00AE6016">
        <w:rPr>
          <w:rFonts w:cs="Times New Roman"/>
        </w:rPr>
        <w:t xml:space="preserve">1972. </w:t>
      </w:r>
    </w:p>
    <w:p w:rsidR="00651955"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The label must be legible and visible after installation. </w:t>
      </w:r>
    </w:p>
    <w:p w:rsidR="00AE6016"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(b) Such safety glazing labeling shall not be used on other than safety glazing materials. </w:t>
      </w:r>
    </w:p>
    <w:p w:rsidR="00AE6016" w:rsidRP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b/>
        </w:rPr>
        <w:t xml:space="preserve">SECTION </w:t>
      </w:r>
      <w:r w:rsidR="00651955" w:rsidRPr="00AE6016">
        <w:rPr>
          <w:rFonts w:cs="Times New Roman"/>
          <w:b/>
        </w:rPr>
        <w:t>23</w:t>
      </w:r>
      <w:r w:rsidRPr="00AE6016">
        <w:rPr>
          <w:rFonts w:cs="Times New Roman"/>
          <w:b/>
        </w:rPr>
        <w:noBreakHyphen/>
      </w:r>
      <w:r w:rsidR="00651955" w:rsidRPr="00AE6016">
        <w:rPr>
          <w:rFonts w:cs="Times New Roman"/>
          <w:b/>
        </w:rPr>
        <w:t>37</w:t>
      </w:r>
      <w:r w:rsidRPr="00AE6016">
        <w:rPr>
          <w:rFonts w:cs="Times New Roman"/>
          <w:b/>
        </w:rPr>
        <w:noBreakHyphen/>
      </w:r>
      <w:r w:rsidR="00651955" w:rsidRPr="00AE6016">
        <w:rPr>
          <w:rFonts w:cs="Times New Roman"/>
          <w:b/>
        </w:rPr>
        <w:t>30.</w:t>
      </w:r>
      <w:r w:rsidR="00651955" w:rsidRPr="00AE6016">
        <w:rPr>
          <w:rFonts w:cs="Times New Roman"/>
        </w:rPr>
        <w:t xml:space="preserve"> Sale or installation of, or other actions with regard to, glazing material other than safety glazing materials in hazardous location. </w:t>
      </w: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016"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It shall be unlawful within this State to knowingly sell, fabricate, assemble, glaze, install, cause to be installed or consent to installation of glazing materials other than safety glazing materials in any hazardous location in the State. </w:t>
      </w:r>
    </w:p>
    <w:p w:rsidR="00AE6016" w:rsidRP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b/>
        </w:rPr>
        <w:t xml:space="preserve">SECTION </w:t>
      </w:r>
      <w:r w:rsidR="00651955" w:rsidRPr="00AE6016">
        <w:rPr>
          <w:rFonts w:cs="Times New Roman"/>
          <w:b/>
        </w:rPr>
        <w:t>23</w:t>
      </w:r>
      <w:r w:rsidRPr="00AE6016">
        <w:rPr>
          <w:rFonts w:cs="Times New Roman"/>
          <w:b/>
        </w:rPr>
        <w:noBreakHyphen/>
      </w:r>
      <w:r w:rsidR="00651955" w:rsidRPr="00AE6016">
        <w:rPr>
          <w:rFonts w:cs="Times New Roman"/>
          <w:b/>
        </w:rPr>
        <w:t>37</w:t>
      </w:r>
      <w:r w:rsidRPr="00AE6016">
        <w:rPr>
          <w:rFonts w:cs="Times New Roman"/>
          <w:b/>
        </w:rPr>
        <w:noBreakHyphen/>
      </w:r>
      <w:r w:rsidR="00651955" w:rsidRPr="00AE6016">
        <w:rPr>
          <w:rFonts w:cs="Times New Roman"/>
          <w:b/>
        </w:rPr>
        <w:t>40.</w:t>
      </w:r>
      <w:r w:rsidR="00651955" w:rsidRPr="00AE6016">
        <w:rPr>
          <w:rFonts w:cs="Times New Roman"/>
        </w:rPr>
        <w:t xml:space="preserve"> Liability of workmen. </w:t>
      </w: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016"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No liability under this chapter shall be created as to workmen who are employees of a material supplier, contractor, subcontractor, or other employee responsible for compliance with this chapter. </w:t>
      </w:r>
    </w:p>
    <w:p w:rsidR="00AE6016" w:rsidRP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b/>
        </w:rPr>
        <w:t xml:space="preserve">SECTION </w:t>
      </w:r>
      <w:r w:rsidR="00651955" w:rsidRPr="00AE6016">
        <w:rPr>
          <w:rFonts w:cs="Times New Roman"/>
          <w:b/>
        </w:rPr>
        <w:t>23</w:t>
      </w:r>
      <w:r w:rsidRPr="00AE6016">
        <w:rPr>
          <w:rFonts w:cs="Times New Roman"/>
          <w:b/>
        </w:rPr>
        <w:noBreakHyphen/>
      </w:r>
      <w:r w:rsidR="00651955" w:rsidRPr="00AE6016">
        <w:rPr>
          <w:rFonts w:cs="Times New Roman"/>
          <w:b/>
        </w:rPr>
        <w:t>37</w:t>
      </w:r>
      <w:r w:rsidRPr="00AE6016">
        <w:rPr>
          <w:rFonts w:cs="Times New Roman"/>
          <w:b/>
        </w:rPr>
        <w:noBreakHyphen/>
      </w:r>
      <w:r w:rsidR="00651955" w:rsidRPr="00AE6016">
        <w:rPr>
          <w:rFonts w:cs="Times New Roman"/>
          <w:b/>
        </w:rPr>
        <w:t>50.</w:t>
      </w:r>
      <w:r w:rsidR="00651955" w:rsidRPr="00AE6016">
        <w:rPr>
          <w:rFonts w:cs="Times New Roman"/>
        </w:rPr>
        <w:t xml:space="preserve"> Penalties. </w:t>
      </w: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016" w:rsidRPr="00AE6016"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Any person who violates the provisions of this chapter shall be deemed guilty of a misdemeanor and upon conviction shall be fined not less than five hundred dollars nor more than ten thousand dollars, or be imprisoned for not more than one year, or both. </w:t>
      </w:r>
    </w:p>
    <w:p w:rsidR="00AE6016" w:rsidRP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b/>
        </w:rPr>
        <w:t xml:space="preserve">SECTION </w:t>
      </w:r>
      <w:r w:rsidR="00651955" w:rsidRPr="00AE6016">
        <w:rPr>
          <w:rFonts w:cs="Times New Roman"/>
          <w:b/>
        </w:rPr>
        <w:t>23</w:t>
      </w:r>
      <w:r w:rsidRPr="00AE6016">
        <w:rPr>
          <w:rFonts w:cs="Times New Roman"/>
          <w:b/>
        </w:rPr>
        <w:noBreakHyphen/>
      </w:r>
      <w:r w:rsidR="00651955" w:rsidRPr="00AE6016">
        <w:rPr>
          <w:rFonts w:cs="Times New Roman"/>
          <w:b/>
        </w:rPr>
        <w:t>37</w:t>
      </w:r>
      <w:r w:rsidRPr="00AE6016">
        <w:rPr>
          <w:rFonts w:cs="Times New Roman"/>
          <w:b/>
        </w:rPr>
        <w:noBreakHyphen/>
      </w:r>
      <w:r w:rsidR="00651955" w:rsidRPr="00AE6016">
        <w:rPr>
          <w:rFonts w:cs="Times New Roman"/>
          <w:b/>
        </w:rPr>
        <w:t>60.</w:t>
      </w:r>
      <w:r w:rsidR="00651955" w:rsidRPr="00AE6016">
        <w:rPr>
          <w:rFonts w:cs="Times New Roman"/>
        </w:rPr>
        <w:t xml:space="preserve"> Application of chapter. </w:t>
      </w:r>
    </w:p>
    <w:p w:rsidR="00AE6016" w:rsidRDefault="00AE6016"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061" w:rsidRDefault="0065195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016">
        <w:rPr>
          <w:rFonts w:cs="Times New Roman"/>
        </w:rPr>
        <w:t xml:space="preserve">This chapter applies only to installations and replacements made after July 1, 1974, and shall not apply to contracts awarded or pursuant to an invitation for bids accomplished before July 1, 1974. </w:t>
      </w:r>
    </w:p>
    <w:p w:rsidR="00B26061" w:rsidRDefault="00B26061"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E6016" w:rsidRDefault="00184435" w:rsidP="00AE6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E6016" w:rsidSect="00AE60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016" w:rsidRDefault="00AE6016" w:rsidP="00AE6016">
      <w:r>
        <w:separator/>
      </w:r>
    </w:p>
  </w:endnote>
  <w:endnote w:type="continuationSeparator" w:id="0">
    <w:p w:rsidR="00AE6016" w:rsidRDefault="00AE6016" w:rsidP="00AE6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16" w:rsidRPr="00AE6016" w:rsidRDefault="00AE6016" w:rsidP="00AE60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16" w:rsidRPr="00AE6016" w:rsidRDefault="00AE6016" w:rsidP="00AE60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16" w:rsidRPr="00AE6016" w:rsidRDefault="00AE6016" w:rsidP="00AE60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016" w:rsidRDefault="00AE6016" w:rsidP="00AE6016">
      <w:r>
        <w:separator/>
      </w:r>
    </w:p>
  </w:footnote>
  <w:footnote w:type="continuationSeparator" w:id="0">
    <w:p w:rsidR="00AE6016" w:rsidRDefault="00AE6016" w:rsidP="00AE6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16" w:rsidRPr="00AE6016" w:rsidRDefault="00AE6016" w:rsidP="00AE60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16" w:rsidRPr="00AE6016" w:rsidRDefault="00AE6016" w:rsidP="00AE60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16" w:rsidRPr="00AE6016" w:rsidRDefault="00AE6016" w:rsidP="00AE60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51955"/>
    <w:rsid w:val="000B3C22"/>
    <w:rsid w:val="001763C2"/>
    <w:rsid w:val="00184435"/>
    <w:rsid w:val="00247C2E"/>
    <w:rsid w:val="00521EAD"/>
    <w:rsid w:val="00651955"/>
    <w:rsid w:val="00817EA2"/>
    <w:rsid w:val="00AE6016"/>
    <w:rsid w:val="00B26061"/>
    <w:rsid w:val="00B874B6"/>
    <w:rsid w:val="00C43F44"/>
    <w:rsid w:val="00D349ED"/>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016"/>
    <w:rPr>
      <w:rFonts w:ascii="Tahoma" w:hAnsi="Tahoma" w:cs="Tahoma"/>
      <w:sz w:val="16"/>
      <w:szCs w:val="16"/>
    </w:rPr>
  </w:style>
  <w:style w:type="character" w:customStyle="1" w:styleId="BalloonTextChar">
    <w:name w:val="Balloon Text Char"/>
    <w:basedOn w:val="DefaultParagraphFont"/>
    <w:link w:val="BalloonText"/>
    <w:uiPriority w:val="99"/>
    <w:semiHidden/>
    <w:rsid w:val="00AE6016"/>
    <w:rPr>
      <w:rFonts w:ascii="Tahoma" w:hAnsi="Tahoma" w:cs="Tahoma"/>
      <w:sz w:val="16"/>
      <w:szCs w:val="16"/>
    </w:rPr>
  </w:style>
  <w:style w:type="paragraph" w:styleId="Header">
    <w:name w:val="header"/>
    <w:basedOn w:val="Normal"/>
    <w:link w:val="HeaderChar"/>
    <w:uiPriority w:val="99"/>
    <w:semiHidden/>
    <w:unhideWhenUsed/>
    <w:rsid w:val="00AE6016"/>
    <w:pPr>
      <w:tabs>
        <w:tab w:val="center" w:pos="4680"/>
        <w:tab w:val="right" w:pos="9360"/>
      </w:tabs>
    </w:pPr>
  </w:style>
  <w:style w:type="character" w:customStyle="1" w:styleId="HeaderChar">
    <w:name w:val="Header Char"/>
    <w:basedOn w:val="DefaultParagraphFont"/>
    <w:link w:val="Header"/>
    <w:uiPriority w:val="99"/>
    <w:semiHidden/>
    <w:rsid w:val="00AE6016"/>
  </w:style>
  <w:style w:type="paragraph" w:styleId="Footer">
    <w:name w:val="footer"/>
    <w:basedOn w:val="Normal"/>
    <w:link w:val="FooterChar"/>
    <w:uiPriority w:val="99"/>
    <w:semiHidden/>
    <w:unhideWhenUsed/>
    <w:rsid w:val="00AE6016"/>
    <w:pPr>
      <w:tabs>
        <w:tab w:val="center" w:pos="4680"/>
        <w:tab w:val="right" w:pos="9360"/>
      </w:tabs>
    </w:pPr>
  </w:style>
  <w:style w:type="character" w:customStyle="1" w:styleId="FooterChar">
    <w:name w:val="Footer Char"/>
    <w:basedOn w:val="DefaultParagraphFont"/>
    <w:link w:val="Footer"/>
    <w:uiPriority w:val="99"/>
    <w:semiHidden/>
    <w:rsid w:val="00AE6016"/>
  </w:style>
  <w:style w:type="character" w:styleId="Hyperlink">
    <w:name w:val="Hyperlink"/>
    <w:basedOn w:val="DefaultParagraphFont"/>
    <w:semiHidden/>
    <w:rsid w:val="00B260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6985</Characters>
  <Application>Microsoft Office Word</Application>
  <DocSecurity>0</DocSecurity>
  <Lines>58</Lines>
  <Paragraphs>16</Paragraphs>
  <ScaleCrop>false</ScaleCrop>
  <Company>LPITS</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