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B6" w:rsidRDefault="00C425B6">
      <w:pPr>
        <w:jc w:val="center"/>
      </w:pPr>
      <w:r>
        <w:t>DISCLAIMER</w:t>
      </w:r>
    </w:p>
    <w:p w:rsidR="00C425B6" w:rsidRDefault="00C425B6"/>
    <w:p w:rsidR="00C425B6" w:rsidRDefault="00C425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425B6" w:rsidRDefault="00C425B6"/>
    <w:p w:rsidR="00C425B6" w:rsidRDefault="00C425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25B6" w:rsidRDefault="00C425B6"/>
    <w:p w:rsidR="00C425B6" w:rsidRDefault="00C425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25B6" w:rsidRDefault="00C425B6"/>
    <w:p w:rsidR="00C425B6" w:rsidRDefault="00C425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25B6" w:rsidRDefault="00C425B6"/>
    <w:p w:rsidR="00C425B6" w:rsidRDefault="00C425B6">
      <w:pPr>
        <w:rPr>
          <w:rFonts w:cs="Times New Roman"/>
        </w:rPr>
      </w:pPr>
      <w:r>
        <w:rPr>
          <w:rFonts w:cs="Times New Roman"/>
        </w:rPr>
        <w:br w:type="page"/>
      </w:r>
    </w:p>
    <w:p w:rsid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2F7C">
        <w:rPr>
          <w:rFonts w:cs="Times New Roman"/>
        </w:rPr>
        <w:t>CHAPTER 12.</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2F7C">
        <w:rPr>
          <w:rFonts w:cs="Times New Roman"/>
        </w:rPr>
        <w:t xml:space="preserve"> REDEVELOPMENT OF FEDERAL MILITARY INSTALLATIONS AND OTHER DEFENSE SITES</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10.</w:t>
      </w:r>
      <w:r w:rsidR="00973C5C" w:rsidRPr="00232F7C">
        <w:rPr>
          <w:rFonts w:cs="Times New Roman"/>
        </w:rPr>
        <w:t xml:space="preserve"> Short title.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This chapter may be cited as the </w:t>
      </w:r>
      <w:r w:rsidR="00232F7C" w:rsidRPr="00232F7C">
        <w:rPr>
          <w:rFonts w:cs="Times New Roman"/>
        </w:rPr>
        <w:t>“</w:t>
      </w:r>
      <w:r w:rsidRPr="00232F7C">
        <w:rPr>
          <w:rFonts w:cs="Times New Roman"/>
        </w:rPr>
        <w:t>Federal Defense Facilities Redevelopment Law</w:t>
      </w:r>
      <w:r w:rsidR="00232F7C" w:rsidRPr="00232F7C">
        <w:rPr>
          <w:rFonts w:cs="Times New Roman"/>
        </w:rPr>
        <w:t>”</w:t>
      </w:r>
      <w:r w:rsidRPr="00232F7C">
        <w:rPr>
          <w:rFonts w:cs="Times New Roman"/>
        </w:rPr>
        <w:t xml:space="preserve">.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20.</w:t>
      </w:r>
      <w:r w:rsidR="00973C5C" w:rsidRPr="00232F7C">
        <w:rPr>
          <w:rFonts w:cs="Times New Roman"/>
        </w:rPr>
        <w:t xml:space="preserve"> Legislative findings.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The General Assembly finds that: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(1) As a result of the closure, realignment, and drastic downsizing of federal military installations and other federal defense sites in the United States, federal property located in the State has and will become available for the state</w:t>
      </w:r>
      <w:r w:rsidR="00232F7C" w:rsidRPr="00232F7C">
        <w:rPr>
          <w:rFonts w:cs="Times New Roman"/>
        </w:rPr>
        <w:t>’</w:t>
      </w:r>
      <w:r w:rsidRPr="00232F7C">
        <w:rPr>
          <w:rFonts w:cs="Times New Roman"/>
        </w:rPr>
        <w:t xml:space="preserve">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232F7C" w:rsidRPr="00232F7C">
        <w:rPr>
          <w:rFonts w:cs="Times New Roman"/>
        </w:rPr>
        <w:noBreakHyphen/>
      </w:r>
      <w:r w:rsidRPr="00232F7C">
        <w:rPr>
          <w:rFonts w:cs="Times New Roman"/>
        </w:rPr>
        <w:t xml:space="preserve">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30.</w:t>
      </w:r>
      <w:r w:rsidR="00973C5C" w:rsidRPr="00232F7C">
        <w:rPr>
          <w:rFonts w:cs="Times New Roman"/>
        </w:rPr>
        <w:t xml:space="preserve"> Definitions.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As used in this chapter, unless the context clearly indicates otherwise: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w:t>
      </w:r>
      <w:r w:rsidR="00232F7C" w:rsidRPr="00232F7C">
        <w:rPr>
          <w:rFonts w:cs="Times New Roman"/>
        </w:rPr>
        <w:t>“</w:t>
      </w:r>
      <w:r w:rsidRPr="00232F7C">
        <w:rPr>
          <w:rFonts w:cs="Times New Roman"/>
        </w:rPr>
        <w:t>Area of operation</w:t>
      </w:r>
      <w:r w:rsidR="00232F7C" w:rsidRPr="00232F7C">
        <w:rPr>
          <w:rFonts w:cs="Times New Roman"/>
        </w:rPr>
        <w:t>”</w:t>
      </w:r>
      <w:r w:rsidRPr="00232F7C">
        <w:rPr>
          <w:rFonts w:cs="Times New Roman"/>
        </w:rPr>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w:t>
      </w:r>
      <w:r w:rsidRPr="00232F7C">
        <w:rPr>
          <w:rFonts w:cs="Times New Roman"/>
        </w:rPr>
        <w:lastRenderedPageBreak/>
        <w:t xml:space="preserve">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w:t>
      </w:r>
      <w:r w:rsidR="00232F7C" w:rsidRPr="00232F7C">
        <w:rPr>
          <w:rFonts w:cs="Times New Roman"/>
        </w:rPr>
        <w:t>“</w:t>
      </w:r>
      <w:r w:rsidRPr="00232F7C">
        <w:rPr>
          <w:rFonts w:cs="Times New Roman"/>
        </w:rPr>
        <w:t>Authority</w:t>
      </w:r>
      <w:r w:rsidR="00232F7C" w:rsidRPr="00232F7C">
        <w:rPr>
          <w:rFonts w:cs="Times New Roman"/>
        </w:rPr>
        <w:t>”</w:t>
      </w:r>
      <w:r w:rsidRPr="00232F7C">
        <w:rPr>
          <w:rFonts w:cs="Times New Roman"/>
        </w:rPr>
        <w:t xml:space="preserve"> means a redevelopment authority created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40.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w:t>
      </w:r>
      <w:r w:rsidR="00232F7C" w:rsidRPr="00232F7C">
        <w:rPr>
          <w:rFonts w:cs="Times New Roman"/>
        </w:rPr>
        <w:t>“</w:t>
      </w:r>
      <w:r w:rsidRPr="00232F7C">
        <w:rPr>
          <w:rFonts w:cs="Times New Roman"/>
        </w:rPr>
        <w:t>Municipality</w:t>
      </w:r>
      <w:r w:rsidR="00232F7C" w:rsidRPr="00232F7C">
        <w:rPr>
          <w:rFonts w:cs="Times New Roman"/>
        </w:rPr>
        <w:t>”</w:t>
      </w:r>
      <w:r w:rsidRPr="00232F7C">
        <w:rPr>
          <w:rFonts w:cs="Times New Roman"/>
        </w:rPr>
        <w:t xml:space="preserve"> means an incorporated municipality of this State.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(4) </w:t>
      </w:r>
      <w:r w:rsidR="00232F7C" w:rsidRPr="00232F7C">
        <w:rPr>
          <w:rFonts w:cs="Times New Roman"/>
        </w:rPr>
        <w:t>“</w:t>
      </w:r>
      <w:r w:rsidRPr="00232F7C">
        <w:rPr>
          <w:rFonts w:cs="Times New Roman"/>
        </w:rPr>
        <w:t>Obligations</w:t>
      </w:r>
      <w:r w:rsidR="00232F7C" w:rsidRPr="00232F7C">
        <w:rPr>
          <w:rFonts w:cs="Times New Roman"/>
        </w:rPr>
        <w:t>”</w:t>
      </w:r>
      <w:r w:rsidRPr="00232F7C">
        <w:rPr>
          <w:rFonts w:cs="Times New Roman"/>
        </w:rPr>
        <w:t xml:space="preserve"> means bonds, notes, or other evidence of indebtedness issued by the municipality to carry out a redevelopment project or to refund outstanding obligations.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(5) </w:t>
      </w:r>
      <w:r w:rsidR="00232F7C" w:rsidRPr="00232F7C">
        <w:rPr>
          <w:rFonts w:cs="Times New Roman"/>
        </w:rPr>
        <w:t>“</w:t>
      </w:r>
      <w:r w:rsidRPr="00232F7C">
        <w:rPr>
          <w:rFonts w:cs="Times New Roman"/>
        </w:rPr>
        <w:t>Redevelopment plan</w:t>
      </w:r>
      <w:r w:rsidR="00232F7C" w:rsidRPr="00232F7C">
        <w:rPr>
          <w:rFonts w:cs="Times New Roman"/>
        </w:rPr>
        <w:t>”</w:t>
      </w:r>
      <w:r w:rsidRPr="00232F7C">
        <w:rPr>
          <w:rFonts w:cs="Times New Roman"/>
        </w:rPr>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200, an estimate as to the equalized assessed valuation after redevelopment, and the general land uses to apply in the redevelopment project area.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(6) </w:t>
      </w:r>
      <w:r w:rsidR="00232F7C" w:rsidRPr="00232F7C">
        <w:rPr>
          <w:rFonts w:cs="Times New Roman"/>
        </w:rPr>
        <w:t>“</w:t>
      </w:r>
      <w:r w:rsidRPr="00232F7C">
        <w:rPr>
          <w:rFonts w:cs="Times New Roman"/>
        </w:rPr>
        <w:t>Redevelopment project</w:t>
      </w:r>
      <w:r w:rsidR="00232F7C" w:rsidRPr="00232F7C">
        <w:rPr>
          <w:rFonts w:cs="Times New Roman"/>
        </w:rPr>
        <w:t>”</w:t>
      </w:r>
      <w:r w:rsidRPr="00232F7C">
        <w:rPr>
          <w:rFonts w:cs="Times New Roman"/>
        </w:rPr>
        <w:t xml:space="preserve"> means buildings, improvements, including street improvements, water, sewer and storm drainage facilities, parking facilities, and recreational facilities.  A project or undertaking authorized under Section 6</w:t>
      </w:r>
      <w:r w:rsidR="00232F7C" w:rsidRPr="00232F7C">
        <w:rPr>
          <w:rFonts w:cs="Times New Roman"/>
        </w:rPr>
        <w:noBreakHyphen/>
      </w:r>
      <w:r w:rsidRPr="00232F7C">
        <w:rPr>
          <w:rFonts w:cs="Times New Roman"/>
        </w:rPr>
        <w:t>21</w:t>
      </w:r>
      <w:r w:rsidR="00232F7C" w:rsidRPr="00232F7C">
        <w:rPr>
          <w:rFonts w:cs="Times New Roman"/>
        </w:rPr>
        <w:noBreakHyphen/>
      </w:r>
      <w:r w:rsidRPr="00232F7C">
        <w:rPr>
          <w:rFonts w:cs="Times New Roman"/>
        </w:rPr>
        <w:t xml:space="preserve">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(7) </w:t>
      </w:r>
      <w:r w:rsidR="00232F7C" w:rsidRPr="00232F7C">
        <w:rPr>
          <w:rFonts w:cs="Times New Roman"/>
        </w:rPr>
        <w:t>“</w:t>
      </w:r>
      <w:r w:rsidRPr="00232F7C">
        <w:rPr>
          <w:rFonts w:cs="Times New Roman"/>
        </w:rPr>
        <w:t>Redevelopment project area</w:t>
      </w:r>
      <w:r w:rsidR="00232F7C" w:rsidRPr="00232F7C">
        <w:rPr>
          <w:rFonts w:cs="Times New Roman"/>
        </w:rPr>
        <w:t>”</w:t>
      </w:r>
      <w:r w:rsidRPr="00232F7C">
        <w:rPr>
          <w:rFonts w:cs="Times New Roman"/>
        </w:rPr>
        <w:t xml:space="preserve"> means an area within the incorporated area of a municipality and designated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200, which is not less in the aggregate than one and one</w:t>
      </w:r>
      <w:r w:rsidR="00232F7C" w:rsidRPr="00232F7C">
        <w:rPr>
          <w:rFonts w:cs="Times New Roman"/>
        </w:rPr>
        <w:noBreakHyphen/>
      </w:r>
      <w:r w:rsidRPr="00232F7C">
        <w:rPr>
          <w:rFonts w:cs="Times New Roman"/>
        </w:rPr>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200 may not be counted against the limits on acreage of redevelopment project areas within municipalities contained in Section 31</w:t>
      </w:r>
      <w:r w:rsidR="00232F7C" w:rsidRPr="00232F7C">
        <w:rPr>
          <w:rFonts w:cs="Times New Roman"/>
        </w:rPr>
        <w:noBreakHyphen/>
      </w:r>
      <w:r w:rsidRPr="00232F7C">
        <w:rPr>
          <w:rFonts w:cs="Times New Roman"/>
        </w:rPr>
        <w:t>6</w:t>
      </w:r>
      <w:r w:rsidR="00232F7C" w:rsidRPr="00232F7C">
        <w:rPr>
          <w:rFonts w:cs="Times New Roman"/>
        </w:rPr>
        <w:noBreakHyphen/>
      </w:r>
      <w:r w:rsidRPr="00232F7C">
        <w:rPr>
          <w:rFonts w:cs="Times New Roman"/>
        </w:rPr>
        <w:t xml:space="preserve">30(7).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(8) </w:t>
      </w:r>
      <w:r w:rsidR="00232F7C" w:rsidRPr="00232F7C">
        <w:rPr>
          <w:rFonts w:cs="Times New Roman"/>
        </w:rPr>
        <w:t>“</w:t>
      </w:r>
      <w:r w:rsidRPr="00232F7C">
        <w:rPr>
          <w:rFonts w:cs="Times New Roman"/>
        </w:rPr>
        <w:t>Redevelopment project costs</w:t>
      </w:r>
      <w:r w:rsidR="00232F7C" w:rsidRPr="00232F7C">
        <w:rPr>
          <w:rFonts w:cs="Times New Roman"/>
        </w:rPr>
        <w:t>”</w:t>
      </w:r>
      <w:r w:rsidRPr="00232F7C">
        <w:rPr>
          <w:rFonts w:cs="Times New Roman"/>
        </w:rPr>
        <w:t xml:space="preserve"> means and includes the total of all reasonable or necessary costs incurred or estimated to be incurred and any costs incidental to a redevelopment project.  The costs include, without limitation: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costs of studies and surveys, plans, and specifications, professional service costs including, but not limited to, architectural, engineering, legal, marketing, financial, planning, or special services;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property assembly costs including, but not limited to, acquisition of land and other property, real or personal, or rights or interests in it, demolition of buildings, and the clearing and grading of land;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costs of rehabilitation, reconstruction, repair, or remodeling of a redevelopment project;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costs of the construction of a redevelopment project;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(f) relocation costs to the extent that a municipality determines that relocation costs must be paid or required by federal or state law.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(9) </w:t>
      </w:r>
      <w:r w:rsidR="00232F7C" w:rsidRPr="00232F7C">
        <w:rPr>
          <w:rFonts w:cs="Times New Roman"/>
        </w:rPr>
        <w:t>“</w:t>
      </w:r>
      <w:r w:rsidRPr="00232F7C">
        <w:rPr>
          <w:rFonts w:cs="Times New Roman"/>
        </w:rPr>
        <w:t>Taxing districts</w:t>
      </w:r>
      <w:r w:rsidR="00232F7C" w:rsidRPr="00232F7C">
        <w:rPr>
          <w:rFonts w:cs="Times New Roman"/>
        </w:rPr>
        <w:t>”</w:t>
      </w:r>
      <w:r w:rsidRPr="00232F7C">
        <w:rPr>
          <w:rFonts w:cs="Times New Roman"/>
        </w:rPr>
        <w:t xml:space="preserve"> means counties, incorporated municipalities, schools, special purpose districts, and any other municipal corporations or districts with the power to levy taxes.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(10) </w:t>
      </w:r>
      <w:r w:rsidR="00232F7C" w:rsidRPr="00232F7C">
        <w:rPr>
          <w:rFonts w:cs="Times New Roman"/>
        </w:rPr>
        <w:t>“</w:t>
      </w:r>
      <w:r w:rsidRPr="00232F7C">
        <w:rPr>
          <w:rFonts w:cs="Times New Roman"/>
        </w:rPr>
        <w:t>Real property</w:t>
      </w:r>
      <w:r w:rsidR="00232F7C" w:rsidRPr="00232F7C">
        <w:rPr>
          <w:rFonts w:cs="Times New Roman"/>
        </w:rPr>
        <w:t>”</w:t>
      </w:r>
      <w:r w:rsidRPr="00232F7C">
        <w:rPr>
          <w:rFonts w:cs="Times New Roman"/>
        </w:rPr>
        <w:t xml:space="preserve"> includes all property assessed under authority of Section 12</w:t>
      </w:r>
      <w:r w:rsidR="00232F7C" w:rsidRPr="00232F7C">
        <w:rPr>
          <w:rFonts w:cs="Times New Roman"/>
        </w:rPr>
        <w:noBreakHyphen/>
      </w:r>
      <w:r w:rsidRPr="00232F7C">
        <w:rPr>
          <w:rFonts w:cs="Times New Roman"/>
        </w:rPr>
        <w:t>4</w:t>
      </w:r>
      <w:r w:rsidR="00232F7C" w:rsidRPr="00232F7C">
        <w:rPr>
          <w:rFonts w:cs="Times New Roman"/>
        </w:rPr>
        <w:noBreakHyphen/>
      </w:r>
      <w:r w:rsidRPr="00232F7C">
        <w:rPr>
          <w:rFonts w:cs="Times New Roman"/>
        </w:rPr>
        <w:t xml:space="preserve">540 when the term is used in this chapter with regard to tax increment financing.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lastRenderedPageBreak/>
        <w:t xml:space="preserve">(11) </w:t>
      </w:r>
      <w:r w:rsidR="00232F7C" w:rsidRPr="00232F7C">
        <w:rPr>
          <w:rFonts w:cs="Times New Roman"/>
        </w:rPr>
        <w:t>“</w:t>
      </w:r>
      <w:r w:rsidRPr="00232F7C">
        <w:rPr>
          <w:rFonts w:cs="Times New Roman"/>
        </w:rPr>
        <w:t>Personal property</w:t>
      </w:r>
      <w:r w:rsidR="00232F7C" w:rsidRPr="00232F7C">
        <w:rPr>
          <w:rFonts w:cs="Times New Roman"/>
        </w:rPr>
        <w:t>”</w:t>
      </w:r>
      <w:r w:rsidRPr="00232F7C">
        <w:rPr>
          <w:rFonts w:cs="Times New Roman"/>
        </w:rPr>
        <w:t xml:space="preserve"> includes all goods, classified as equipment, used or bought for use primarily in the operation of the federal defense facility, not to include inventory, consumer goods, or farm products, as defined in Sections 36</w:t>
      </w:r>
      <w:r w:rsidR="00232F7C" w:rsidRPr="00232F7C">
        <w:rPr>
          <w:rFonts w:cs="Times New Roman"/>
        </w:rPr>
        <w:noBreakHyphen/>
      </w:r>
      <w:r w:rsidRPr="00232F7C">
        <w:rPr>
          <w:rFonts w:cs="Times New Roman"/>
        </w:rPr>
        <w:t>2</w:t>
      </w:r>
      <w:r w:rsidR="00232F7C" w:rsidRPr="00232F7C">
        <w:rPr>
          <w:rFonts w:cs="Times New Roman"/>
        </w:rPr>
        <w:noBreakHyphen/>
      </w:r>
      <w:r w:rsidRPr="00232F7C">
        <w:rPr>
          <w:rFonts w:cs="Times New Roman"/>
        </w:rPr>
        <w:t>105 and 36</w:t>
      </w:r>
      <w:r w:rsidR="00232F7C" w:rsidRPr="00232F7C">
        <w:rPr>
          <w:rFonts w:cs="Times New Roman"/>
        </w:rPr>
        <w:noBreakHyphen/>
      </w:r>
      <w:r w:rsidRPr="00232F7C">
        <w:rPr>
          <w:rFonts w:cs="Times New Roman"/>
        </w:rPr>
        <w:t>9</w:t>
      </w:r>
      <w:r w:rsidR="00232F7C" w:rsidRPr="00232F7C">
        <w:rPr>
          <w:rFonts w:cs="Times New Roman"/>
        </w:rPr>
        <w:noBreakHyphen/>
      </w:r>
      <w:r w:rsidRPr="00232F7C">
        <w:rPr>
          <w:rFonts w:cs="Times New Roman"/>
        </w:rPr>
        <w:t xml:space="preserve">109.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40.</w:t>
      </w:r>
      <w:r w:rsidR="00973C5C" w:rsidRPr="00232F7C">
        <w:rPr>
          <w:rFonts w:cs="Times New Roman"/>
        </w:rPr>
        <w:t xml:space="preserve"> Redevelopment authorities;  creation;  membership.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232F7C" w:rsidRPr="00232F7C">
        <w:rPr>
          <w:rFonts w:cs="Times New Roman"/>
        </w:rPr>
        <w:t>’</w:t>
      </w:r>
      <w:r w:rsidRPr="00232F7C">
        <w:rPr>
          <w:rFonts w:cs="Times New Roman"/>
        </w:rPr>
        <w:t xml:space="preserve">s) are redefined, from time to time.  If an authority is designated, it is the sole representative of the State for negotiations with the appropriate federal authority for reuse and disposal of property.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If the federal property subject to disposal is contained wholly within one county, which county does not lie in an MSA extending over more than one South Carolina county and is not included in a multicounty authority under subsections (C) or (D), the authority must include: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two representatives of the State, nominated by a majority of the Senate and a majority of the House, who must be appointed by the Governor;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three representatives of the county appointed by the county governing body;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(3) three representatives of each municipality in which the municipality</w:t>
      </w:r>
      <w:r w:rsidR="00232F7C" w:rsidRPr="00232F7C">
        <w:rPr>
          <w:rFonts w:cs="Times New Roman"/>
        </w:rPr>
        <w:t>’</w:t>
      </w:r>
      <w:r w:rsidRPr="00232F7C">
        <w:rPr>
          <w:rFonts w:cs="Times New Roman"/>
        </w:rPr>
        <w:t xml:space="preserve">s boundaries contain all or a portion of the federal defense properties scheduled for disposal, appointed by the municipal governing body;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(4) one at</w:t>
      </w:r>
      <w:r w:rsidR="00232F7C" w:rsidRPr="00232F7C">
        <w:rPr>
          <w:rFonts w:cs="Times New Roman"/>
        </w:rPr>
        <w:noBreakHyphen/>
      </w:r>
      <w:r w:rsidRPr="00232F7C">
        <w:rPr>
          <w:rFonts w:cs="Times New Roman"/>
        </w:rPr>
        <w:t xml:space="preserve">large appointment by the Governor, who shall be a resident of the county.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If the federal property subject to disposal is contained within more than one county, with no portion of the counties lying within an MSA which extends over more than one South Carolina county, the authority must include: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two representatives of the State nominated by a majority of the Senate and a majority of the House, who must be appointed by the Governor;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two representatives of each county appointed by the respective county governing body;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(3) two representatives of each municipality in which the municipality</w:t>
      </w:r>
      <w:r w:rsidR="00232F7C" w:rsidRPr="00232F7C">
        <w:rPr>
          <w:rFonts w:cs="Times New Roman"/>
        </w:rPr>
        <w:t>’</w:t>
      </w:r>
      <w:r w:rsidRPr="00232F7C">
        <w:rPr>
          <w:rFonts w:cs="Times New Roman"/>
        </w:rPr>
        <w:t xml:space="preserve">s boundaries contain all or a portion of the federal defense properties scheduled for disposal, appointed by the respective municipal governing body;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(4) one at</w:t>
      </w:r>
      <w:r w:rsidR="00232F7C" w:rsidRPr="00232F7C">
        <w:rPr>
          <w:rFonts w:cs="Times New Roman"/>
        </w:rPr>
        <w:noBreakHyphen/>
      </w:r>
      <w:r w:rsidRPr="00232F7C">
        <w:rPr>
          <w:rFonts w:cs="Times New Roman"/>
        </w:rPr>
        <w:t xml:space="preserve">large appointment by the Governor, who shall be a resident of one of the counties.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(D)(1) If the federal property subject to disposal is contained wholly or partially within a county, all or a portion of which lies in an MSA which extends over more than one South Carolina county, the authority must include: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one representative who is a resident of each South Carolina county which contains all or a portion of the federal property subject to disposal, appointed by the Governor;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one representative who is a resident of each South Carolina county in the MSA not entitled to a resident representative under subsection (D)(1)(a), appointed by the Governor;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(e) one at</w:t>
      </w:r>
      <w:r w:rsidR="00232F7C" w:rsidRPr="00232F7C">
        <w:rPr>
          <w:rFonts w:cs="Times New Roman"/>
        </w:rPr>
        <w:noBreakHyphen/>
      </w:r>
      <w:r w:rsidRPr="00232F7C">
        <w:rPr>
          <w:rFonts w:cs="Times New Roman"/>
        </w:rPr>
        <w:t xml:space="preserve">large appointment by the Governor, who shall be a resident of one of the counties which lie, wholly or partially, in the MSA which is entitled to representation under subsections (D)(1)(a), (D)(1)(b),or (D)(1)(d);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232F7C" w:rsidRPr="00232F7C">
        <w:rPr>
          <w:rFonts w:cs="Times New Roman"/>
        </w:rPr>
        <w:t>’</w:t>
      </w:r>
      <w:r w:rsidRPr="00232F7C">
        <w:rPr>
          <w:rFonts w:cs="Times New Roman"/>
        </w:rPr>
        <w:t xml:space="preserve">s consideration as provided in subsection (D)(1)(c);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(3) notwithstanding any other provision of law, an individual appointed pursuant to subsections (D)(1)(a) through (D)(1)(e) may be removed as provided in Section 1</w:t>
      </w:r>
      <w:r w:rsidR="00232F7C" w:rsidRPr="00232F7C">
        <w:rPr>
          <w:rFonts w:cs="Times New Roman"/>
        </w:rPr>
        <w:noBreakHyphen/>
      </w:r>
      <w:r w:rsidRPr="00232F7C">
        <w:rPr>
          <w:rFonts w:cs="Times New Roman"/>
        </w:rPr>
        <w:t>3</w:t>
      </w:r>
      <w:r w:rsidR="00232F7C" w:rsidRPr="00232F7C">
        <w:rPr>
          <w:rFonts w:cs="Times New Roman"/>
        </w:rPr>
        <w:noBreakHyphen/>
      </w:r>
      <w:r w:rsidRPr="00232F7C">
        <w:rPr>
          <w:rFonts w:cs="Times New Roman"/>
        </w:rPr>
        <w:t xml:space="preserve">240(B).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40.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(G) Upon the creation of an authority under the provisions of this chapter with regard to property scheduled for disposal which was also the subject of an executive order of the Governor issued prior to the effective date of this act, the authority, by its resolution, may assume all or part of the responsibilities and activities of the entity previously authorized by the executive order.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(H) The appointments made pursuant to subsections (B)(2), (B)(3), and (B)(4), subsections (C)(2), (C)(3), and (C)(4), and subsections (D)(1)(a), (D)(1)(b), (D)(1)(c), (D)(1)(d), and (D)(1)(e) are subject to the advice and consent of the Senate.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(I) An authority also may be created by resolutions of municipalities and of counties eligible to make the majority of the appointments to an authority pursuant to subsection (B) or (C), respectively.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(L) [Reserved]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50.</w:t>
      </w:r>
      <w:r w:rsidR="00973C5C" w:rsidRPr="00232F7C">
        <w:rPr>
          <w:rFonts w:cs="Times New Roman"/>
        </w:rPr>
        <w:t xml:space="preserve"> Redevelopment authority members;  terms of office;  filling vacancies;  removal;  reimbursement of expenses.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The term of office for members appointed pursuant to Sections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40(B) and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40(C) is as follows:  one of the state representatives, one of the county representatives, and one of the municipality representatives shall serve a four</w:t>
      </w:r>
      <w:r w:rsidR="00232F7C" w:rsidRPr="00232F7C">
        <w:rPr>
          <w:rFonts w:cs="Times New Roman"/>
        </w:rPr>
        <w:noBreakHyphen/>
      </w:r>
      <w:r w:rsidRPr="00232F7C">
        <w:rPr>
          <w:rFonts w:cs="Times New Roman"/>
        </w:rPr>
        <w:t>year term as designated by the respective delegation or governing body.  The other members shall serve an initial two</w:t>
      </w:r>
      <w:r w:rsidR="00232F7C" w:rsidRPr="00232F7C">
        <w:rPr>
          <w:rFonts w:cs="Times New Roman"/>
        </w:rPr>
        <w:noBreakHyphen/>
      </w:r>
      <w:r w:rsidRPr="00232F7C">
        <w:rPr>
          <w:rFonts w:cs="Times New Roman"/>
        </w:rPr>
        <w:t>year term, including the at</w:t>
      </w:r>
      <w:r w:rsidR="00232F7C" w:rsidRPr="00232F7C">
        <w:rPr>
          <w:rFonts w:cs="Times New Roman"/>
        </w:rPr>
        <w:noBreakHyphen/>
      </w:r>
      <w:r w:rsidRPr="00232F7C">
        <w:rPr>
          <w:rFonts w:cs="Times New Roman"/>
        </w:rPr>
        <w:t>large appointment by the Governor.  The term of office for members appointed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40(D) shall be split equally between two or four years, as determined by lot at their first organizational meeting, other than the appointment by the Governor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40(D)(1)(e), who shall serve an initial two</w:t>
      </w:r>
      <w:r w:rsidR="00232F7C" w:rsidRPr="00232F7C">
        <w:rPr>
          <w:rFonts w:cs="Times New Roman"/>
        </w:rPr>
        <w:noBreakHyphen/>
      </w:r>
      <w:r w:rsidRPr="00232F7C">
        <w:rPr>
          <w:rFonts w:cs="Times New Roman"/>
        </w:rPr>
        <w:t>year term.  After the initial terms, all members shall serve four</w:t>
      </w:r>
      <w:r w:rsidR="00232F7C" w:rsidRPr="00232F7C">
        <w:rPr>
          <w:rFonts w:cs="Times New Roman"/>
        </w:rPr>
        <w:noBreakHyphen/>
      </w:r>
      <w:r w:rsidRPr="00232F7C">
        <w:rPr>
          <w:rFonts w:cs="Times New Roman"/>
        </w:rPr>
        <w:t xml:space="preserve">year terms.  Each member shall hold office until his successor is appointed and qualified.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232F7C" w:rsidRPr="00232F7C">
        <w:rPr>
          <w:rFonts w:cs="Times New Roman"/>
        </w:rPr>
        <w:noBreakHyphen/>
      </w:r>
      <w:r w:rsidRPr="00232F7C">
        <w:rPr>
          <w:rFonts w:cs="Times New Roman"/>
        </w:rPr>
        <w:t>thirds vote of an appointing body.  An appointing officer may remove a member of an authority with or without cause.  A member shall receive, as the authority determines, reimbursement for reasonable travel expenses and other out</w:t>
      </w:r>
      <w:r w:rsidR="00232F7C" w:rsidRPr="00232F7C">
        <w:rPr>
          <w:rFonts w:cs="Times New Roman"/>
        </w:rPr>
        <w:noBreakHyphen/>
      </w:r>
      <w:r w:rsidRPr="00232F7C">
        <w:rPr>
          <w:rFonts w:cs="Times New Roman"/>
        </w:rPr>
        <w:t>of</w:t>
      </w:r>
      <w:r w:rsidR="00232F7C" w:rsidRPr="00232F7C">
        <w:rPr>
          <w:rFonts w:cs="Times New Roman"/>
        </w:rPr>
        <w:noBreakHyphen/>
      </w:r>
      <w:r w:rsidRPr="00232F7C">
        <w:rPr>
          <w:rFonts w:cs="Times New Roman"/>
        </w:rPr>
        <w:t>pocket expenses incurred in the discharge of the member</w:t>
      </w:r>
      <w:r w:rsidR="00232F7C" w:rsidRPr="00232F7C">
        <w:rPr>
          <w:rFonts w:cs="Times New Roman"/>
        </w:rPr>
        <w:t>’</w:t>
      </w:r>
      <w:r w:rsidRPr="00232F7C">
        <w:rPr>
          <w:rFonts w:cs="Times New Roman"/>
        </w:rPr>
        <w:t xml:space="preserve">s duties.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60.</w:t>
      </w:r>
      <w:r w:rsidR="00973C5C" w:rsidRPr="00232F7C">
        <w:rPr>
          <w:rFonts w:cs="Times New Roman"/>
        </w:rPr>
        <w:t xml:space="preserve"> Officers;  employees;  quorum;  personal liability of members;  delegation of powers.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The Governor</w:t>
      </w:r>
      <w:r w:rsidR="00232F7C" w:rsidRPr="00232F7C">
        <w:rPr>
          <w:rFonts w:cs="Times New Roman"/>
        </w:rPr>
        <w:t>’</w:t>
      </w:r>
      <w:r w:rsidRPr="00232F7C">
        <w:rPr>
          <w:rFonts w:cs="Times New Roman"/>
        </w:rPr>
        <w:t>s at</w:t>
      </w:r>
      <w:r w:rsidR="00232F7C" w:rsidRPr="00232F7C">
        <w:rPr>
          <w:rFonts w:cs="Times New Roman"/>
        </w:rPr>
        <w:noBreakHyphen/>
      </w:r>
      <w:r w:rsidRPr="00232F7C">
        <w:rPr>
          <w:rFonts w:cs="Times New Roman"/>
        </w:rPr>
        <w:t>large appointment shall serve for a two</w:t>
      </w:r>
      <w:r w:rsidR="00232F7C" w:rsidRPr="00232F7C">
        <w:rPr>
          <w:rFonts w:cs="Times New Roman"/>
        </w:rPr>
        <w:noBreakHyphen/>
      </w:r>
      <w:r w:rsidRPr="00232F7C">
        <w:rPr>
          <w:rFonts w:cs="Times New Roman"/>
        </w:rPr>
        <w:t>year term as chairman of any authority initially established.  The authority shall select its vice chairman and such other officers as the authority may determine from its membership.  The authority shall select its chairman at all times after the initial two</w:t>
      </w:r>
      <w:r w:rsidR="00232F7C" w:rsidRPr="00232F7C">
        <w:rPr>
          <w:rFonts w:cs="Times New Roman"/>
        </w:rPr>
        <w:noBreakHyphen/>
      </w:r>
      <w:r w:rsidRPr="00232F7C">
        <w:rPr>
          <w:rFonts w:cs="Times New Roman"/>
        </w:rPr>
        <w:t>year period during which the Governor</w:t>
      </w:r>
      <w:r w:rsidR="00232F7C" w:rsidRPr="00232F7C">
        <w:rPr>
          <w:rFonts w:cs="Times New Roman"/>
        </w:rPr>
        <w:t>’</w:t>
      </w:r>
      <w:r w:rsidRPr="00232F7C">
        <w:rPr>
          <w:rFonts w:cs="Times New Roman"/>
        </w:rPr>
        <w:t>s at</w:t>
      </w:r>
      <w:r w:rsidR="00232F7C" w:rsidRPr="00232F7C">
        <w:rPr>
          <w:rFonts w:cs="Times New Roman"/>
        </w:rPr>
        <w:noBreakHyphen/>
      </w:r>
      <w:r w:rsidRPr="00232F7C">
        <w:rPr>
          <w:rFonts w:cs="Times New Roman"/>
        </w:rPr>
        <w:t xml:space="preserve">large appointee serves as chairman.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70.</w:t>
      </w:r>
      <w:r w:rsidR="00973C5C" w:rsidRPr="00232F7C">
        <w:rPr>
          <w:rFonts w:cs="Times New Roman"/>
        </w:rPr>
        <w:t xml:space="preserve"> Powers of redevelopment authority.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An authority is a public body, corporate and politic, exercising public and essential governmental powers, including powers necessary or appropriate to carry out and effectuate the purposes and provisions of this chapter, including the following powers: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to make and from time to time amend and repeal bylaws, rules, regulations, and resolutions;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to have perpetual succession;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to adopt a seal;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(4) to sue and be sued;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(6) to cooperate with any government or municipality as defined in this title;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(7) to act as agent of the state or federal government or its instrumentalities or agencies for the public purposes set out in this title;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(8) to prepare or cause to be prepared and adopt redevelopment plans and to undertake and carry out redevelopment projects within its area of operation;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232F7C" w:rsidRPr="00232F7C">
        <w:rPr>
          <w:rFonts w:cs="Times New Roman"/>
        </w:rPr>
        <w:noBreakHyphen/>
      </w:r>
      <w:r w:rsidRPr="00232F7C">
        <w:rPr>
          <w:rFonts w:cs="Times New Roman"/>
        </w:rPr>
        <w:t>7</w:t>
      </w:r>
      <w:r w:rsidR="00232F7C" w:rsidRPr="00232F7C">
        <w:rPr>
          <w:rFonts w:cs="Times New Roman"/>
        </w:rPr>
        <w:noBreakHyphen/>
      </w:r>
      <w:r w:rsidRPr="00232F7C">
        <w:rPr>
          <w:rFonts w:cs="Times New Roman"/>
        </w:rPr>
        <w:t xml:space="preserve">60;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(10) within its area of operation, to purchase, obtain options upon, acquire by gift, grant, bequest, devise, or otherwise, real or personal property or any interest in it, together with any 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plans for carrying out a program of voluntary repair and rehabilitation of buildings and improvements;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plans for the enforcement of laws, codes, and regulations relating to the use of land, the use and occupancy of buildings and improvements, and to the compulsory repair, rehabilitation, demolition, or removal of buildings and improvements, subject to the approval of the municipality, or county if not within a municipality, within which the properties lie;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(14) to make expenditures as may be necessary to carry out the purposes of this chapter and to make expenditures from funds obtained from the federal government;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(15) to perform redevelopment project undertakings and activities in one or more contiguous or noncontiguous redevelopment areas that are planned and carried out on the basis of annual tax increments in accordance with the remaining provisions of this chapter.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In carrying out a redevelopment project, an authority may: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with or without consideration and at private sale, in accordance with the redevelopment plan, convey real property to the municipality, county, or other appropriate public body to be laid out for streets, alleys, and public ways;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(2) with or without consideration convey at private sale, in accordance with the redevelopment plan, grant, or dedicate easements and rights</w:t>
      </w:r>
      <w:r w:rsidR="00232F7C" w:rsidRPr="00232F7C">
        <w:rPr>
          <w:rFonts w:cs="Times New Roman"/>
        </w:rPr>
        <w:noBreakHyphen/>
      </w:r>
      <w:r w:rsidRPr="00232F7C">
        <w:rPr>
          <w:rFonts w:cs="Times New Roman"/>
        </w:rPr>
        <w:t>of</w:t>
      </w:r>
      <w:r w:rsidR="00232F7C" w:rsidRPr="00232F7C">
        <w:rPr>
          <w:rFonts w:cs="Times New Roman"/>
        </w:rPr>
        <w:noBreakHyphen/>
      </w:r>
      <w:r w:rsidRPr="00232F7C">
        <w:rPr>
          <w:rFonts w:cs="Times New Roman"/>
        </w:rPr>
        <w:t xml:space="preserve">way for public utilities, sewers, streets, and other similar facilities;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with or without consideration and at private sale, in accordance with the redevelopment plan, convey to a municipality, county, or other appropriate public body, real property to be used for parks, schools, public buildings, facilities, or other public purposes;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(4) temporarily rent or lease, operate, or maintain real property in a redevelopment area, whether or not in accordance with the redevelopment plan and pending the disposition of the property for redevelopment, as may be deemed appropriate.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In developing its redevelopment plans, an authority must: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take into account the needs of the surrounding community;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attempt to integrate the redevelopment of the properties scheduled for disposition with any adjacent areas;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80.</w:t>
      </w:r>
      <w:r w:rsidR="00973C5C" w:rsidRPr="00232F7C">
        <w:rPr>
          <w:rFonts w:cs="Times New Roman"/>
        </w:rPr>
        <w:t xml:space="preserve"> Powers of public body acting in cooperation with redevelopment authority.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A public body, including the State and any political subdivision or any public or quasi</w:t>
      </w:r>
      <w:r w:rsidR="00232F7C" w:rsidRPr="00232F7C">
        <w:rPr>
          <w:rFonts w:cs="Times New Roman"/>
        </w:rPr>
        <w:noBreakHyphen/>
      </w:r>
      <w:r w:rsidRPr="00232F7C">
        <w:rPr>
          <w:rFonts w:cs="Times New Roman"/>
        </w:rPr>
        <w:t xml:space="preserve">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dedicate, sell, convey, or lease any of its interest in any property, or grant easements, licenses, or any other rights or privileges to an authority;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cause parks, playgrounds, recreational, community, education, water, sewer, or drainage facilities, or any other works that it is otherwise empowered to undertake, to be furnished in connection with a redevelopment project;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furnish, dedicate, close, vacate, pave, install, grade, regrade, plan or replan streets, roads, sidewalks, ways, or other places that it is otherwise empowered to undertake;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plan or replan any part of the redevelopment;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(e) cause administrative and other services to be furnished to the authority of the character which the public body is otherwise empowered to undertake or furnish for the same or other purposes;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(h) do any and all things necessary or convenient to aid and cooperate in the planning or carrying out of a redevelopment plan.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A sale, conveyance, or agreement provided for in this section may be made by a public body without public notice, advertisement, or public bidding.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90.</w:t>
      </w:r>
      <w:r w:rsidR="00973C5C" w:rsidRPr="00232F7C">
        <w:rPr>
          <w:rFonts w:cs="Times New Roman"/>
        </w:rPr>
        <w:t xml:space="preserve"> Profits prohibited.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Notwithstanding any provision of law, neither the State nor any political subdivision or any public or quasi</w:t>
      </w:r>
      <w:r w:rsidR="00232F7C" w:rsidRPr="00232F7C">
        <w:rPr>
          <w:rFonts w:cs="Times New Roman"/>
        </w:rPr>
        <w:noBreakHyphen/>
      </w:r>
      <w:r w:rsidRPr="00232F7C">
        <w:rPr>
          <w:rFonts w:cs="Times New Roman"/>
        </w:rPr>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232F7C" w:rsidRPr="00232F7C">
        <w:rPr>
          <w:rFonts w:cs="Times New Roman"/>
        </w:rPr>
        <w:t>’</w:t>
      </w:r>
      <w:r w:rsidRPr="00232F7C">
        <w:rPr>
          <w:rFonts w:cs="Times New Roman"/>
        </w:rPr>
        <w:t xml:space="preserve">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100.</w:t>
      </w:r>
      <w:r w:rsidR="00973C5C" w:rsidRPr="00232F7C">
        <w:rPr>
          <w:rFonts w:cs="Times New Roman"/>
        </w:rPr>
        <w:t xml:space="preserve"> Dissolution of redevelopment authority;  tax increment finance districts.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An authority created pursuant to this chapter may dissolve the authority by a two</w:t>
      </w:r>
      <w:r w:rsidR="00232F7C" w:rsidRPr="00232F7C">
        <w:rPr>
          <w:rFonts w:cs="Times New Roman"/>
        </w:rPr>
        <w:noBreakHyphen/>
      </w:r>
      <w:r w:rsidRPr="00232F7C">
        <w:rPr>
          <w:rFonts w:cs="Times New Roman"/>
        </w:rPr>
        <w:t xml:space="preserve">thirds vote of the entire number of authorized members if no property remains for redevelopment or if the authority decides to transfer the remaining redevelopment properties to another public body or successor entity created by statute.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Upon a determination to dissolve, the authority may dispose of any tangible or intangible property remaining after transfer of any remaining redevelopment properties as provided by law or in the following manner: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tangible personal property and cash or similar instruments held by the authority must be distributed to the local governmental entities which nominated members to the authority;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(D) The authority must keep annual and permanent records of cash contributions and the value of in</w:t>
      </w:r>
      <w:r w:rsidR="00232F7C" w:rsidRPr="00232F7C">
        <w:rPr>
          <w:rFonts w:cs="Times New Roman"/>
        </w:rPr>
        <w:noBreakHyphen/>
      </w:r>
      <w:r w:rsidRPr="00232F7C">
        <w:rPr>
          <w:rFonts w:cs="Times New Roman"/>
        </w:rPr>
        <w:t xml:space="preserve">kind donations of the governmental entities, and the records must be used to determine the distribution of assets of the authority based on the net present value of the contributions at the time it is dissolved.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(E) If tax increment finance obligations have been issued previously by a municipality upon request of an authority, the authority</w:t>
      </w:r>
      <w:r w:rsidR="00232F7C" w:rsidRPr="00232F7C">
        <w:rPr>
          <w:rFonts w:cs="Times New Roman"/>
        </w:rPr>
        <w:t>’</w:t>
      </w:r>
      <w:r w:rsidRPr="00232F7C">
        <w:rPr>
          <w:rFonts w:cs="Times New Roman"/>
        </w:rPr>
        <w:t>s tax increment finance district continues in existence upon dissolution of the authority pursuant to this section until the adoption by the municipality of the ordinance required by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270(C) finally dissolving the tax allocation fund and terminating the designation of the redevelopment project area for all tax increment finance obligations that may be issued by the municipality during the period for issuance described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210(F). That period for issuance of obligations is not affected by the dissolution of the authority and, until the adoption of the ordinance required by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110.</w:t>
      </w:r>
      <w:r w:rsidR="00973C5C" w:rsidRPr="00232F7C">
        <w:rPr>
          <w:rFonts w:cs="Times New Roman"/>
        </w:rPr>
        <w:t xml:space="preserve"> Authority is an </w:t>
      </w:r>
      <w:r w:rsidRPr="00232F7C">
        <w:rPr>
          <w:rFonts w:cs="Times New Roman"/>
        </w:rPr>
        <w:t>“</w:t>
      </w:r>
      <w:r w:rsidR="00973C5C" w:rsidRPr="00232F7C">
        <w:rPr>
          <w:rFonts w:cs="Times New Roman"/>
        </w:rPr>
        <w:t>agency</w:t>
      </w:r>
      <w:r w:rsidRPr="00232F7C">
        <w:rPr>
          <w:rFonts w:cs="Times New Roman"/>
        </w:rPr>
        <w:t>”</w:t>
      </w:r>
      <w:r w:rsidR="00973C5C" w:rsidRPr="00232F7C">
        <w:rPr>
          <w:rFonts w:cs="Times New Roman"/>
        </w:rPr>
        <w:t xml:space="preserve">.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Notwithstanding any provision of law or regulation, an authority is an </w:t>
      </w:r>
      <w:r w:rsidR="00232F7C" w:rsidRPr="00232F7C">
        <w:rPr>
          <w:rFonts w:cs="Times New Roman"/>
        </w:rPr>
        <w:t>“</w:t>
      </w:r>
      <w:r w:rsidRPr="00232F7C">
        <w:rPr>
          <w:rFonts w:cs="Times New Roman"/>
        </w:rPr>
        <w:t>agency</w:t>
      </w:r>
      <w:r w:rsidR="00232F7C" w:rsidRPr="00232F7C">
        <w:rPr>
          <w:rFonts w:cs="Times New Roman"/>
        </w:rPr>
        <w:t>”</w:t>
      </w:r>
      <w:r w:rsidRPr="00232F7C">
        <w:rPr>
          <w:rFonts w:cs="Times New Roman"/>
        </w:rPr>
        <w:t xml:space="preserve"> for purposes of Chapter 78 of Title 15.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120.</w:t>
      </w:r>
      <w:r w:rsidR="00973C5C" w:rsidRPr="00232F7C">
        <w:rPr>
          <w:rFonts w:cs="Times New Roman"/>
        </w:rPr>
        <w:t xml:space="preserve"> Compliance with Consolidated Procurement Code.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Notwithstanding any provision of law or regulation, an authority must comply with the provisions of Chapter 35 of Title 11, South Carolina Consolidated Procurement Code, and the related regulations issued by the Budget and Control Board.  If a provision of this chapter is inconsistent with a provision of the Procurement Code or regulation, the Procurement Code and regulation control.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200.</w:t>
      </w:r>
      <w:r w:rsidR="00973C5C" w:rsidRPr="00232F7C">
        <w:rPr>
          <w:rFonts w:cs="Times New Roman"/>
        </w:rPr>
        <w:t xml:space="preserve"> Property scheduled for disposal to constitute a tax increment finance district.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210.</w:t>
      </w:r>
      <w:r w:rsidR="00973C5C" w:rsidRPr="00232F7C">
        <w:rPr>
          <w:rFonts w:cs="Times New Roman"/>
        </w:rPr>
        <w:t xml:space="preserve"> Issuance of obligations for redevelopment project by municipality.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Obligations secured by the special tax allocation fund set forth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270 against the taxable property included in the area and other revenue as specified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310 designated by the municipality or by the authority, which source does not involve revenues from any tax or license.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(B) In the ordinance authorizing the issuance of the obligations the municipality may pledge all or any part of the funds in and to be deposited in the special tax allocation fund created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The governing body of the municipality may provide that the obligations may: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be issued in one or more series;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bear a date or dates;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mature at a time or times not exceeding thirty years from their respective dates;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(4) bear a rate or rates of interest as the governing body shall determine;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(5) be in a denomination or denominations;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(6) be in either coupon or registered form;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(7) carry registration and conversion privileges;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(8) be executed;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(9) be payable in a medium of payment, at a place or places;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(10) be subject to terms of redemption, with or without premium;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(11) be declared or become due before the maturity date;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(12) provide for the replacement of mutilated, destroyed, stolen, or lost bonds;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(13) be authenticated in a manner and upon compliance with conditions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(14) contain other terms and covenants.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(E) If the governing body determines to sell obligations, the obligations must be sold at public or private sale in a manner and upon terms as the governing body considers best for the interests of the municipality.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(F) The obligations must be issued not later than fifteen years after the adoption of an ordinance by the municipality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280 concurring in an authority</w:t>
      </w:r>
      <w:r w:rsidR="00232F7C" w:rsidRPr="00232F7C">
        <w:rPr>
          <w:rFonts w:cs="Times New Roman"/>
        </w:rPr>
        <w:t>’</w:t>
      </w:r>
      <w:r w:rsidRPr="00232F7C">
        <w:rPr>
          <w:rFonts w:cs="Times New Roman"/>
        </w:rPr>
        <w:t xml:space="preserve">s redevelopment plan.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(H) A municipality also may issue its obligations to refund in whole or in part obligations previously issued by the municipality under the authority of this chapter, whether at or before maturity, and all references in this chapter to </w:t>
      </w:r>
      <w:r w:rsidR="00232F7C" w:rsidRPr="00232F7C">
        <w:rPr>
          <w:rFonts w:cs="Times New Roman"/>
        </w:rPr>
        <w:t>“</w:t>
      </w:r>
      <w:r w:rsidRPr="00232F7C">
        <w:rPr>
          <w:rFonts w:cs="Times New Roman"/>
        </w:rPr>
        <w:t>obligations</w:t>
      </w:r>
      <w:r w:rsidR="00232F7C" w:rsidRPr="00232F7C">
        <w:rPr>
          <w:rFonts w:cs="Times New Roman"/>
        </w:rPr>
        <w:t>”</w:t>
      </w:r>
      <w:r w:rsidRPr="00232F7C">
        <w:rPr>
          <w:rFonts w:cs="Times New Roman"/>
        </w:rPr>
        <w:t xml:space="preserve"> include these refunding obligations.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(J) The trustee or depositary under any indenture may be persons or corporations as the governing body designates, and may be nonresidents of South Carolina or incorporated under the laws of the United States or the laws of other states of the United States.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250.</w:t>
      </w:r>
      <w:r w:rsidR="00973C5C" w:rsidRPr="00232F7C">
        <w:rPr>
          <w:rFonts w:cs="Times New Roman"/>
        </w:rPr>
        <w:t xml:space="preserve"> Disposition of proceeds of obligations.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The proceeds from obligations issued under authority of Sections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200 through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260.</w:t>
      </w:r>
      <w:r w:rsidR="00973C5C" w:rsidRPr="00232F7C">
        <w:rPr>
          <w:rFonts w:cs="Times New Roman"/>
        </w:rPr>
        <w:t xml:space="preserve"> Obligations exempt from taxation.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270.</w:t>
      </w:r>
      <w:r w:rsidR="00973C5C" w:rsidRPr="00232F7C">
        <w:rPr>
          <w:rFonts w:cs="Times New Roman"/>
        </w:rPr>
        <w:t xml:space="preserve"> Adoption of ordinance concurring in redevelopment plan;  issuance of obligations;  retirement of obligations;  disposition of funds.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A municipality, after the adoption of an ordinance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280 concurring in an authority</w:t>
      </w:r>
      <w:r w:rsidR="00232F7C" w:rsidRPr="00232F7C">
        <w:rPr>
          <w:rFonts w:cs="Times New Roman"/>
        </w:rPr>
        <w:t>’</w:t>
      </w:r>
      <w:r w:rsidRPr="00232F7C">
        <w:rPr>
          <w:rFonts w:cs="Times New Roman"/>
        </w:rPr>
        <w:t xml:space="preserve">s redevelopment plan, may issue obligations under this chapter upon the request of the redevelopment authority to finance the redevelopment project upon adoption of an ordinance requiring that: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after the issuance of the obligations;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after the total equalized assessed valuation of the taxable real property in a redevelopment project area exceeds the certified </w:t>
      </w:r>
      <w:r w:rsidR="00232F7C" w:rsidRPr="00232F7C">
        <w:rPr>
          <w:rFonts w:cs="Times New Roman"/>
        </w:rPr>
        <w:t>“</w:t>
      </w:r>
      <w:r w:rsidRPr="00232F7C">
        <w:rPr>
          <w:rFonts w:cs="Times New Roman"/>
        </w:rPr>
        <w:t>total initial equalized assessed value</w:t>
      </w:r>
      <w:r w:rsidR="00232F7C" w:rsidRPr="00232F7C">
        <w:rPr>
          <w:rFonts w:cs="Times New Roman"/>
        </w:rPr>
        <w:t>”</w:t>
      </w:r>
      <w:r w:rsidRPr="00232F7C">
        <w:rPr>
          <w:rFonts w:cs="Times New Roman"/>
        </w:rPr>
        <w:t xml:space="preserve"> established in accordance with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300(B) of all taxable real property in the project area, the ad valorem taxes, if any, arising from the levies upon taxable real property in the project area by taxing districts and tax rates determined in the manner provided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300(B) each year after the obligations have been issued until obligations issued under this chapter have been retired and redevelopment project costs have been paid must be divided as follows: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(C) Upon the payment of all redevelopment project costs, retirement of all obligations of a municipality issued pursuant to this chapter, and the distribution of surplus monies pursuant to this section, with the fifteen</w:t>
      </w:r>
      <w:r w:rsidR="00232F7C" w:rsidRPr="00232F7C">
        <w:rPr>
          <w:rFonts w:cs="Times New Roman"/>
        </w:rPr>
        <w:noBreakHyphen/>
      </w:r>
      <w:r w:rsidRPr="00232F7C">
        <w:rPr>
          <w:rFonts w:cs="Times New Roman"/>
        </w:rPr>
        <w:t>year period for issuance of obligations as provided in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280.</w:t>
      </w:r>
      <w:r w:rsidR="00973C5C" w:rsidRPr="00232F7C">
        <w:rPr>
          <w:rFonts w:cs="Times New Roman"/>
        </w:rPr>
        <w:t xml:space="preserve"> Prerequisites to issuance of obligations.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(A) Before the issuance of obligations under this chapter, the municipality must set forth by way of ordinance the following: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a copy of the redevelopment plan of the authority;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a statement indicating the need for and proposed use of the proceeds of the obligations in relationship to the redevelopment plan;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a list of all real property in the redevelopment project area;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(4) a statement of the estimated impact of the redevelopment plan upon the revenues of all taxing districts in which a redevelopment project area is located.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(1) the time and place of the public hearing;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a notification that all interested persons will be given an opportunity to be heard at the public hearing;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(3) a description of the redevelopment project area, the redevelopment plan, and the redevelopment project;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(4) the maximum estimated term of obligations to be issued at that time.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(C) Not less than forty</w:t>
      </w:r>
      <w:r w:rsidR="00232F7C" w:rsidRPr="00232F7C">
        <w:rPr>
          <w:rFonts w:cs="Times New Roman"/>
        </w:rPr>
        <w:noBreakHyphen/>
      </w:r>
      <w:r w:rsidRPr="00232F7C">
        <w:rPr>
          <w:rFonts w:cs="Times New Roman"/>
        </w:rPr>
        <w:t xml:space="preserve">five days before the date set for the public hearing, the municipality must give the same notice to all taxing districts of which taxable property is included in the redevelopment project area.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Adoption of an ordinance approving the issuance of obligations under this chapter does not preclude amendments to the redevelopment plan of the authority and the proceeds of obligations issued may be applied to the implementation of the amended redevelopment plan.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290.</w:t>
      </w:r>
      <w:r w:rsidR="00973C5C" w:rsidRPr="00232F7C">
        <w:rPr>
          <w:rFonts w:cs="Times New Roman"/>
        </w:rPr>
        <w:t xml:space="preserve"> Special tax allocation fund;  carrying forward of unexpended funds.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During the existence of the special tax allocation fund created pursuant to this chapter, funds not otherwise expended may be carried forward from year to year to be applied to future years</w:t>
      </w:r>
      <w:r w:rsidR="00232F7C" w:rsidRPr="00232F7C">
        <w:rPr>
          <w:rFonts w:cs="Times New Roman"/>
        </w:rPr>
        <w:t>’</w:t>
      </w:r>
      <w:r w:rsidRPr="00232F7C">
        <w:rPr>
          <w:rFonts w:cs="Times New Roman"/>
        </w:rPr>
        <w:t xml:space="preserve"> obligations and redevelopment costs and are not surplus funds subject to distribution pursuant to the provisions of Sections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200 through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320 unless determined otherwise by resolution of the authority.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300.</w:t>
      </w:r>
      <w:r w:rsidR="00973C5C" w:rsidRPr="00232F7C">
        <w:rPr>
          <w:rFonts w:cs="Times New Roman"/>
        </w:rPr>
        <w:t xml:space="preserve"> Certification by county auditor;  determination of value taxable property in project area.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If a municipality authorizes by ordinance the issuance of obligations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210, the auditor of the county in which the municipality is situated, immediately after adoption of the ordinance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210 and upon request of the municipality, shall determine and certify: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(1) the most recently ascertained equalized assessed value of all taxable real property within the redevelopment project area, as of the date of creation of the authority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200 or the date the properties were scheduled for disposal by final action of the federal government in the case of properties added after the date of creation of the authority, which value is the </w:t>
      </w:r>
      <w:r w:rsidR="00232F7C" w:rsidRPr="00232F7C">
        <w:rPr>
          <w:rFonts w:cs="Times New Roman"/>
        </w:rPr>
        <w:t>“</w:t>
      </w:r>
      <w:r w:rsidRPr="00232F7C">
        <w:rPr>
          <w:rFonts w:cs="Times New Roman"/>
        </w:rPr>
        <w:t>initial equalized assessed value</w:t>
      </w:r>
      <w:r w:rsidR="00232F7C" w:rsidRPr="00232F7C">
        <w:rPr>
          <w:rFonts w:cs="Times New Roman"/>
        </w:rPr>
        <w:t>”</w:t>
      </w:r>
      <w:r w:rsidRPr="00232F7C">
        <w:rPr>
          <w:rFonts w:cs="Times New Roman"/>
        </w:rPr>
        <w:t xml:space="preserve"> of the property;  and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(2) the total equalized assessed value of all taxable real property within the redevelopment project area as of the date of the creation of the authority pursuant to Section 31</w:t>
      </w:r>
      <w:r w:rsidR="00232F7C" w:rsidRPr="00232F7C">
        <w:rPr>
          <w:rFonts w:cs="Times New Roman"/>
        </w:rPr>
        <w:noBreakHyphen/>
      </w:r>
      <w:r w:rsidRPr="00232F7C">
        <w:rPr>
          <w:rFonts w:cs="Times New Roman"/>
        </w:rPr>
        <w:t>12</w:t>
      </w:r>
      <w:r w:rsidR="00232F7C" w:rsidRPr="00232F7C">
        <w:rPr>
          <w:rFonts w:cs="Times New Roman"/>
        </w:rPr>
        <w:noBreakHyphen/>
      </w:r>
      <w:r w:rsidRPr="00232F7C">
        <w:rPr>
          <w:rFonts w:cs="Times New Roman"/>
        </w:rPr>
        <w:t xml:space="preserve">200, or the date the properties were scheduled for disposal by final action of the federal government in the case of properties added after the date of creation of the authority, and certifying the amount as the </w:t>
      </w:r>
      <w:r w:rsidR="00232F7C" w:rsidRPr="00232F7C">
        <w:rPr>
          <w:rFonts w:cs="Times New Roman"/>
        </w:rPr>
        <w:t>“</w:t>
      </w:r>
      <w:r w:rsidRPr="00232F7C">
        <w:rPr>
          <w:rFonts w:cs="Times New Roman"/>
        </w:rPr>
        <w:t>total initial equalized assessed value</w:t>
      </w:r>
      <w:r w:rsidR="00232F7C" w:rsidRPr="00232F7C">
        <w:rPr>
          <w:rFonts w:cs="Times New Roman"/>
        </w:rPr>
        <w:t>”</w:t>
      </w:r>
      <w:r w:rsidRPr="00232F7C">
        <w:rPr>
          <w:rFonts w:cs="Times New Roman"/>
        </w:rPr>
        <w:t xml:space="preserve"> of the taxable real property within the redevelopment project area.  Another official required by law to ascertain the amount of the equalized assessed value of all taxable property within the district shall cooperate and assist the county auditor in making this determination.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310.</w:t>
      </w:r>
      <w:r w:rsidR="00973C5C" w:rsidRPr="00232F7C">
        <w:rPr>
          <w:rFonts w:cs="Times New Roman"/>
        </w:rPr>
        <w:t xml:space="preserve"> Disposition of revenues.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232F7C" w:rsidRPr="00232F7C">
        <w:rPr>
          <w:rFonts w:cs="Times New Roman"/>
        </w:rPr>
        <w:noBreakHyphen/>
      </w:r>
      <w:r w:rsidRPr="00232F7C">
        <w:rPr>
          <w:rFonts w:cs="Times New Roman"/>
        </w:rPr>
        <w:t>21</w:t>
      </w:r>
      <w:r w:rsidR="00232F7C" w:rsidRPr="00232F7C">
        <w:rPr>
          <w:rFonts w:cs="Times New Roman"/>
        </w:rPr>
        <w:noBreakHyphen/>
      </w:r>
      <w:r w:rsidRPr="00232F7C">
        <w:rPr>
          <w:rFonts w:cs="Times New Roman"/>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 </w:t>
      </w:r>
    </w:p>
    <w:p w:rsidR="00973C5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 </w:t>
      </w:r>
    </w:p>
    <w:p w:rsidR="00232F7C" w:rsidRPr="00232F7C"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(D) Proceeds of grants may be pledged by the municipality and deposited in the special tax allocation fund or a separate fund. </w:t>
      </w:r>
    </w:p>
    <w:p w:rsidR="00232F7C" w:rsidRP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b/>
        </w:rPr>
        <w:t xml:space="preserve">SECTION </w:t>
      </w:r>
      <w:r w:rsidR="00973C5C" w:rsidRPr="00232F7C">
        <w:rPr>
          <w:rFonts w:cs="Times New Roman"/>
          <w:b/>
        </w:rPr>
        <w:t>31</w:t>
      </w:r>
      <w:r w:rsidRPr="00232F7C">
        <w:rPr>
          <w:rFonts w:cs="Times New Roman"/>
          <w:b/>
        </w:rPr>
        <w:noBreakHyphen/>
      </w:r>
      <w:r w:rsidR="00973C5C" w:rsidRPr="00232F7C">
        <w:rPr>
          <w:rFonts w:cs="Times New Roman"/>
          <w:b/>
        </w:rPr>
        <w:t>12</w:t>
      </w:r>
      <w:r w:rsidRPr="00232F7C">
        <w:rPr>
          <w:rFonts w:cs="Times New Roman"/>
          <w:b/>
        </w:rPr>
        <w:noBreakHyphen/>
      </w:r>
      <w:r w:rsidR="00973C5C" w:rsidRPr="00232F7C">
        <w:rPr>
          <w:rFonts w:cs="Times New Roman"/>
          <w:b/>
        </w:rPr>
        <w:t>320.</w:t>
      </w:r>
      <w:r w:rsidR="00973C5C" w:rsidRPr="00232F7C">
        <w:rPr>
          <w:rFonts w:cs="Times New Roman"/>
        </w:rPr>
        <w:t xml:space="preserve"> Joint approval of redevelopment plan covering more than one municipality. </w:t>
      </w:r>
    </w:p>
    <w:p w:rsidR="00232F7C" w:rsidRDefault="00232F7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25B6" w:rsidRDefault="00973C5C"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2F7C">
        <w:rPr>
          <w:rFonts w:cs="Times New Roman"/>
        </w:rPr>
        <w:t xml:space="preserve">If the redevelopment project area is located within more than one municipality, the municipalities may approve jointly a redevelopment plan and authorize obligations as provided under the provisions of this chapter. </w:t>
      </w:r>
    </w:p>
    <w:p w:rsidR="00C425B6" w:rsidRDefault="00C425B6"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2F7C" w:rsidRDefault="00184435" w:rsidP="00232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2F7C" w:rsidSect="00232F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F7C" w:rsidRDefault="00232F7C" w:rsidP="00232F7C">
      <w:r>
        <w:separator/>
      </w:r>
    </w:p>
  </w:endnote>
  <w:endnote w:type="continuationSeparator" w:id="0">
    <w:p w:rsidR="00232F7C" w:rsidRDefault="00232F7C" w:rsidP="00232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C" w:rsidRPr="00232F7C" w:rsidRDefault="00232F7C" w:rsidP="00232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C" w:rsidRPr="00232F7C" w:rsidRDefault="00232F7C" w:rsidP="00232F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C" w:rsidRPr="00232F7C" w:rsidRDefault="00232F7C" w:rsidP="00232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F7C" w:rsidRDefault="00232F7C" w:rsidP="00232F7C">
      <w:r>
        <w:separator/>
      </w:r>
    </w:p>
  </w:footnote>
  <w:footnote w:type="continuationSeparator" w:id="0">
    <w:p w:rsidR="00232F7C" w:rsidRDefault="00232F7C" w:rsidP="00232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C" w:rsidRPr="00232F7C" w:rsidRDefault="00232F7C" w:rsidP="00232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C" w:rsidRPr="00232F7C" w:rsidRDefault="00232F7C" w:rsidP="00232F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F7C" w:rsidRPr="00232F7C" w:rsidRDefault="00232F7C" w:rsidP="00232F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3C5C"/>
    <w:rsid w:val="000B3C22"/>
    <w:rsid w:val="001763C2"/>
    <w:rsid w:val="00184435"/>
    <w:rsid w:val="00232F7C"/>
    <w:rsid w:val="00247C2E"/>
    <w:rsid w:val="002C33DF"/>
    <w:rsid w:val="00817EA2"/>
    <w:rsid w:val="008F4654"/>
    <w:rsid w:val="00973C5C"/>
    <w:rsid w:val="00AC19C1"/>
    <w:rsid w:val="00C425B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2F7C"/>
    <w:pPr>
      <w:tabs>
        <w:tab w:val="center" w:pos="4680"/>
        <w:tab w:val="right" w:pos="9360"/>
      </w:tabs>
    </w:pPr>
  </w:style>
  <w:style w:type="character" w:customStyle="1" w:styleId="HeaderChar">
    <w:name w:val="Header Char"/>
    <w:basedOn w:val="DefaultParagraphFont"/>
    <w:link w:val="Header"/>
    <w:uiPriority w:val="99"/>
    <w:semiHidden/>
    <w:rsid w:val="00232F7C"/>
  </w:style>
  <w:style w:type="paragraph" w:styleId="Footer">
    <w:name w:val="footer"/>
    <w:basedOn w:val="Normal"/>
    <w:link w:val="FooterChar"/>
    <w:uiPriority w:val="99"/>
    <w:semiHidden/>
    <w:unhideWhenUsed/>
    <w:rsid w:val="00232F7C"/>
    <w:pPr>
      <w:tabs>
        <w:tab w:val="center" w:pos="4680"/>
        <w:tab w:val="right" w:pos="9360"/>
      </w:tabs>
    </w:pPr>
  </w:style>
  <w:style w:type="character" w:customStyle="1" w:styleId="FooterChar">
    <w:name w:val="Footer Char"/>
    <w:basedOn w:val="DefaultParagraphFont"/>
    <w:link w:val="Footer"/>
    <w:uiPriority w:val="99"/>
    <w:semiHidden/>
    <w:rsid w:val="00232F7C"/>
  </w:style>
  <w:style w:type="paragraph" w:styleId="BalloonText">
    <w:name w:val="Balloon Text"/>
    <w:basedOn w:val="Normal"/>
    <w:link w:val="BalloonTextChar"/>
    <w:uiPriority w:val="99"/>
    <w:semiHidden/>
    <w:unhideWhenUsed/>
    <w:rsid w:val="00973C5C"/>
    <w:rPr>
      <w:rFonts w:ascii="Tahoma" w:hAnsi="Tahoma" w:cs="Tahoma"/>
      <w:sz w:val="16"/>
      <w:szCs w:val="16"/>
    </w:rPr>
  </w:style>
  <w:style w:type="character" w:customStyle="1" w:styleId="BalloonTextChar">
    <w:name w:val="Balloon Text Char"/>
    <w:basedOn w:val="DefaultParagraphFont"/>
    <w:link w:val="BalloonText"/>
    <w:uiPriority w:val="99"/>
    <w:semiHidden/>
    <w:rsid w:val="00973C5C"/>
    <w:rPr>
      <w:rFonts w:ascii="Tahoma" w:hAnsi="Tahoma" w:cs="Tahoma"/>
      <w:sz w:val="16"/>
      <w:szCs w:val="16"/>
    </w:rPr>
  </w:style>
  <w:style w:type="character" w:styleId="Hyperlink">
    <w:name w:val="Hyperlink"/>
    <w:basedOn w:val="DefaultParagraphFont"/>
    <w:semiHidden/>
    <w:rsid w:val="00C425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8235</Words>
  <Characters>46942</Characters>
  <Application>Microsoft Office Word</Application>
  <DocSecurity>0</DocSecurity>
  <Lines>391</Lines>
  <Paragraphs>110</Paragraphs>
  <ScaleCrop>false</ScaleCrop>
  <Company>LPITS</Company>
  <LinksUpToDate>false</LinksUpToDate>
  <CharactersWithSpaces>55067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