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DB" w:rsidRPr="00A54F89" w:rsidRDefault="004C38DB" w:rsidP="00A54F89">
      <w:pPr>
        <w:spacing w:after="0"/>
        <w:jc w:val="center"/>
        <w:rPr>
          <w:sz w:val="22"/>
          <w:szCs w:val="22"/>
        </w:rPr>
      </w:pPr>
      <w:r w:rsidRPr="00A54F89">
        <w:rPr>
          <w:sz w:val="22"/>
          <w:szCs w:val="22"/>
        </w:rPr>
        <w:t>DISCLAIMER</w:t>
      </w:r>
    </w:p>
    <w:p w:rsidR="004C38DB" w:rsidRPr="00A54F89" w:rsidRDefault="004C38DB" w:rsidP="00A54F89">
      <w:pPr>
        <w:spacing w:after="0"/>
        <w:rPr>
          <w:sz w:val="22"/>
          <w:szCs w:val="22"/>
        </w:rPr>
      </w:pPr>
    </w:p>
    <w:p w:rsidR="004C38DB" w:rsidRPr="00A54F89" w:rsidRDefault="004C38DB" w:rsidP="00A54F89">
      <w:pPr>
        <w:spacing w:after="0"/>
        <w:jc w:val="both"/>
        <w:rPr>
          <w:sz w:val="22"/>
          <w:szCs w:val="22"/>
        </w:rPr>
      </w:pPr>
      <w:r w:rsidRPr="00A54F8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C38DB" w:rsidRPr="00A54F89" w:rsidRDefault="004C38DB" w:rsidP="00A54F89">
      <w:pPr>
        <w:spacing w:after="0"/>
        <w:rPr>
          <w:sz w:val="22"/>
          <w:szCs w:val="22"/>
        </w:rPr>
      </w:pPr>
    </w:p>
    <w:p w:rsidR="004C38DB" w:rsidRPr="00A54F89" w:rsidRDefault="004C38DB" w:rsidP="00A54F89">
      <w:pPr>
        <w:spacing w:after="0"/>
        <w:jc w:val="both"/>
        <w:rPr>
          <w:sz w:val="22"/>
          <w:szCs w:val="22"/>
        </w:rPr>
      </w:pPr>
      <w:r w:rsidRPr="00A54F8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38DB" w:rsidRPr="00A54F89" w:rsidRDefault="004C38DB" w:rsidP="00A54F89">
      <w:pPr>
        <w:spacing w:after="0"/>
        <w:rPr>
          <w:sz w:val="22"/>
          <w:szCs w:val="22"/>
        </w:rPr>
      </w:pPr>
    </w:p>
    <w:p w:rsidR="004C38DB" w:rsidRPr="00A54F89" w:rsidRDefault="004C38DB" w:rsidP="00A54F89">
      <w:pPr>
        <w:spacing w:after="0"/>
        <w:jc w:val="both"/>
        <w:rPr>
          <w:sz w:val="22"/>
          <w:szCs w:val="22"/>
        </w:rPr>
      </w:pPr>
      <w:r w:rsidRPr="00A54F8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38DB" w:rsidRPr="00A54F89" w:rsidRDefault="004C38DB" w:rsidP="00A54F89">
      <w:pPr>
        <w:spacing w:after="0"/>
        <w:rPr>
          <w:sz w:val="22"/>
          <w:szCs w:val="22"/>
        </w:rPr>
      </w:pPr>
    </w:p>
    <w:p w:rsidR="004C38DB" w:rsidRPr="00A54F89" w:rsidRDefault="004C38DB" w:rsidP="00A54F89">
      <w:pPr>
        <w:spacing w:after="0"/>
        <w:jc w:val="both"/>
        <w:rPr>
          <w:sz w:val="22"/>
          <w:szCs w:val="22"/>
        </w:rPr>
      </w:pPr>
      <w:r w:rsidRPr="00A54F8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54F89">
          <w:rPr>
            <w:rStyle w:val="Hyperlink"/>
            <w:sz w:val="22"/>
            <w:szCs w:val="22"/>
          </w:rPr>
          <w:t>LPITS@scstatehouse.gov</w:t>
        </w:r>
      </w:hyperlink>
      <w:r w:rsidRPr="00A54F8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C38DB" w:rsidRDefault="004C38DB"/>
    <w:p w:rsidR="004C38DB" w:rsidRDefault="004C38DB">
      <w:pPr>
        <w:widowControl/>
        <w:autoSpaceDE/>
        <w:autoSpaceDN/>
        <w:adjustRightInd/>
        <w:spacing w:after="200" w:line="276" w:lineRule="auto"/>
        <w:rPr>
          <w:color w:val="auto"/>
          <w:sz w:val="22"/>
        </w:rPr>
      </w:pPr>
      <w:r>
        <w:rPr>
          <w:color w:val="auto"/>
          <w:sz w:val="22"/>
        </w:rPr>
        <w:br w:type="page"/>
      </w:r>
    </w:p>
    <w:p w:rsid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63D8">
        <w:rPr>
          <w:color w:val="auto"/>
          <w:sz w:val="22"/>
        </w:rPr>
        <w:lastRenderedPageBreak/>
        <w:t>CHAPTER 11.</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63D8">
        <w:rPr>
          <w:color w:val="auto"/>
          <w:sz w:val="22"/>
        </w:rPr>
        <w:t xml:space="preserve"> EFFECTIVE DATE AND TRANSITION PROVISIONS FOR THE 1981 UNIFORM COMMERCIAL CODE AMENDMENTS</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101.</w:t>
      </w:r>
      <w:r w:rsidR="00DE6651" w:rsidRPr="000F63D8">
        <w:rPr>
          <w:color w:val="auto"/>
          <w:sz w:val="22"/>
        </w:rPr>
        <w:t xml:space="preserve"> Effective date of the 1988 amendments.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 xml:space="preserve">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102.</w:t>
      </w:r>
      <w:r w:rsidR="00DE6651" w:rsidRPr="000F63D8">
        <w:rPr>
          <w:color w:val="auto"/>
          <w:sz w:val="22"/>
        </w:rPr>
        <w:t xml:space="preserve"> Preservation of old transition procedures.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Except as otherwise provided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106(4), the provisions of Section 36</w:t>
      </w:r>
      <w:r w:rsidR="000F63D8" w:rsidRPr="000F63D8">
        <w:rPr>
          <w:color w:val="auto"/>
          <w:sz w:val="22"/>
        </w:rPr>
        <w:noBreakHyphen/>
      </w:r>
      <w:r w:rsidRPr="000F63D8">
        <w:rPr>
          <w:color w:val="auto"/>
          <w:sz w:val="22"/>
        </w:rPr>
        <w:t>10</w:t>
      </w:r>
      <w:r w:rsidR="000F63D8" w:rsidRPr="000F63D8">
        <w:rPr>
          <w:color w:val="auto"/>
          <w:sz w:val="22"/>
        </w:rPr>
        <w:noBreakHyphen/>
      </w:r>
      <w:r w:rsidRPr="000F63D8">
        <w:rPr>
          <w:color w:val="auto"/>
          <w:sz w:val="22"/>
        </w:rPr>
        <w:t xml:space="preserve">102 shall continue to apply to the 1988 UCC Amendments, and for this purpose the 1966 UCC and the 1988 UCC Amendments must be considered one continuous statute.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103.</w:t>
      </w:r>
      <w:r w:rsidR="00DE6651" w:rsidRPr="000F63D8">
        <w:rPr>
          <w:color w:val="auto"/>
          <w:sz w:val="22"/>
        </w:rPr>
        <w:t xml:space="preserve"> Transition to 1988 UCC Amendments</w:t>
      </w:r>
      <w:r w:rsidRPr="000F63D8">
        <w:rPr>
          <w:color w:val="auto"/>
          <w:sz w:val="22"/>
        </w:rPr>
        <w:noBreakHyphen/>
      </w:r>
      <w:r w:rsidR="00DE6651" w:rsidRPr="000F63D8">
        <w:rPr>
          <w:color w:val="auto"/>
          <w:sz w:val="22"/>
        </w:rPr>
        <w:t xml:space="preserve">general rule.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Transactions validly entered into after the date specified in Section 36</w:t>
      </w:r>
      <w:r w:rsidR="000F63D8" w:rsidRPr="000F63D8">
        <w:rPr>
          <w:color w:val="auto"/>
          <w:sz w:val="22"/>
        </w:rPr>
        <w:noBreakHyphen/>
      </w:r>
      <w:r w:rsidRPr="000F63D8">
        <w:rPr>
          <w:color w:val="auto"/>
          <w:sz w:val="22"/>
        </w:rPr>
        <w:t>10</w:t>
      </w:r>
      <w:r w:rsidR="000F63D8" w:rsidRPr="000F63D8">
        <w:rPr>
          <w:color w:val="auto"/>
          <w:sz w:val="22"/>
        </w:rPr>
        <w:noBreakHyphen/>
      </w:r>
      <w:r w:rsidRPr="000F63D8">
        <w:rPr>
          <w:color w:val="auto"/>
          <w:sz w:val="22"/>
        </w:rPr>
        <w:t>101 and before the date specified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 xml:space="preserve">105.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104.</w:t>
      </w:r>
      <w:r w:rsidR="00DE6651" w:rsidRPr="000F63D8">
        <w:rPr>
          <w:color w:val="auto"/>
          <w:sz w:val="22"/>
        </w:rPr>
        <w:t xml:space="preserve"> Transition provisions on change of requirement of filing.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 xml:space="preserve">101 of the 1988 UCC Amendments if the 1988 UCC Amendments permit perfection without filing or authorize filing in the office or offices where a prior ineffective filing was made.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105.</w:t>
      </w:r>
      <w:r w:rsidR="00DE6651" w:rsidRPr="000F63D8">
        <w:rPr>
          <w:color w:val="auto"/>
          <w:sz w:val="22"/>
        </w:rPr>
        <w:t xml:space="preserve"> Transition provision on change of place of filing.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7516"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(1) A financing statement or continuation statement filed prior to the date specified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 xml:space="preserve">101 which has not lapsed prior to that date remains effective for the period provided in the 1966 UCC but not less than five years after the filing. </w:t>
      </w:r>
    </w:p>
    <w:p w:rsidR="00D37516"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 xml:space="preserve">(2)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 </w:t>
      </w:r>
    </w:p>
    <w:p w:rsidR="00D37516"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(3) The effectiveness of any financing statement or continuation statement filed prior to the date specified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101 may be continued by a continuation statement as permitted by the 1988 UCC Amendments, except that if the 1988 UCC Amendments require a filing in the office where there was no previous financing statement, a new financing statement conforming to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 xml:space="preserve">106 must be filed in that office. </w:t>
      </w: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lastRenderedPageBreak/>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0F63D8" w:rsidRPr="000F63D8">
        <w:rPr>
          <w:color w:val="auto"/>
          <w:sz w:val="22"/>
        </w:rPr>
        <w:noBreakHyphen/>
      </w:r>
      <w:r w:rsidRPr="000F63D8">
        <w:rPr>
          <w:color w:val="auto"/>
          <w:sz w:val="22"/>
        </w:rPr>
        <w:t>9</w:t>
      </w:r>
      <w:r w:rsidR="000F63D8" w:rsidRPr="000F63D8">
        <w:rPr>
          <w:color w:val="auto"/>
          <w:sz w:val="22"/>
        </w:rPr>
        <w:noBreakHyphen/>
      </w:r>
      <w:r w:rsidRPr="000F63D8">
        <w:rPr>
          <w:color w:val="auto"/>
          <w:sz w:val="22"/>
        </w:rPr>
        <w:t>402 of the 1988 UCC Amendments on the effective date of the 1988 UCC Amendments as specified in Section 36</w:t>
      </w:r>
      <w:r w:rsidR="000F63D8" w:rsidRPr="000F63D8">
        <w:rPr>
          <w:color w:val="auto"/>
          <w:sz w:val="22"/>
        </w:rPr>
        <w:noBreakHyphen/>
      </w:r>
      <w:r w:rsidRPr="000F63D8">
        <w:rPr>
          <w:color w:val="auto"/>
          <w:sz w:val="22"/>
        </w:rPr>
        <w:t>11</w:t>
      </w:r>
      <w:r w:rsidR="000F63D8" w:rsidRPr="000F63D8">
        <w:rPr>
          <w:color w:val="auto"/>
          <w:sz w:val="22"/>
        </w:rPr>
        <w:noBreakHyphen/>
      </w:r>
      <w:r w:rsidRPr="000F63D8">
        <w:rPr>
          <w:color w:val="auto"/>
          <w:sz w:val="22"/>
        </w:rPr>
        <w:t xml:space="preserve">101.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106.</w:t>
      </w:r>
      <w:r w:rsidR="00DE6651" w:rsidRPr="000F63D8">
        <w:rPr>
          <w:color w:val="auto"/>
          <w:sz w:val="22"/>
        </w:rPr>
        <w:t xml:space="preserve"> Required refilings.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7516"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 xml:space="preserve">(1)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 </w:t>
      </w:r>
    </w:p>
    <w:p w:rsidR="00D37516"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0F63D8" w:rsidRPr="000F63D8">
        <w:rPr>
          <w:color w:val="auto"/>
          <w:sz w:val="22"/>
        </w:rPr>
        <w:noBreakHyphen/>
      </w:r>
      <w:r w:rsidRPr="000F63D8">
        <w:rPr>
          <w:color w:val="auto"/>
          <w:sz w:val="22"/>
        </w:rPr>
        <w:t>9</w:t>
      </w:r>
      <w:r w:rsidR="000F63D8" w:rsidRPr="000F63D8">
        <w:rPr>
          <w:color w:val="auto"/>
          <w:sz w:val="22"/>
        </w:rPr>
        <w:noBreakHyphen/>
      </w:r>
      <w:r w:rsidRPr="000F63D8">
        <w:rPr>
          <w:color w:val="auto"/>
          <w:sz w:val="22"/>
        </w:rPr>
        <w:t xml:space="preserve">302 the other law continues to govern filing. </w:t>
      </w:r>
    </w:p>
    <w:p w:rsidR="00D37516"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 xml:space="preserve">(3)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 </w:t>
      </w: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0F63D8" w:rsidRPr="000F63D8">
        <w:rPr>
          <w:color w:val="auto"/>
          <w:sz w:val="22"/>
        </w:rPr>
        <w:noBreakHyphen/>
      </w:r>
      <w:r w:rsidRPr="000F63D8">
        <w:rPr>
          <w:color w:val="auto"/>
          <w:sz w:val="22"/>
        </w:rPr>
        <w:t>9</w:t>
      </w:r>
      <w:r w:rsidR="000F63D8" w:rsidRPr="000F63D8">
        <w:rPr>
          <w:color w:val="auto"/>
          <w:sz w:val="22"/>
        </w:rPr>
        <w:noBreakHyphen/>
      </w:r>
      <w:r w:rsidRPr="000F63D8">
        <w:rPr>
          <w:color w:val="auto"/>
          <w:sz w:val="22"/>
        </w:rPr>
        <w:t>401 and 36</w:t>
      </w:r>
      <w:r w:rsidR="000F63D8" w:rsidRPr="000F63D8">
        <w:rPr>
          <w:color w:val="auto"/>
          <w:sz w:val="22"/>
        </w:rPr>
        <w:noBreakHyphen/>
      </w:r>
      <w:r w:rsidRPr="000F63D8">
        <w:rPr>
          <w:color w:val="auto"/>
          <w:sz w:val="22"/>
        </w:rPr>
        <w:t>9</w:t>
      </w:r>
      <w:r w:rsidR="000F63D8" w:rsidRPr="000F63D8">
        <w:rPr>
          <w:color w:val="auto"/>
          <w:sz w:val="22"/>
        </w:rPr>
        <w:noBreakHyphen/>
      </w:r>
      <w:r w:rsidRPr="000F63D8">
        <w:rPr>
          <w:color w:val="auto"/>
          <w:sz w:val="22"/>
        </w:rPr>
        <w:t>103 determine the proper place to file the financing statement.  Except as specified in this subsection, the provisions of Section 36</w:t>
      </w:r>
      <w:r w:rsidR="000F63D8" w:rsidRPr="000F63D8">
        <w:rPr>
          <w:color w:val="auto"/>
          <w:sz w:val="22"/>
        </w:rPr>
        <w:noBreakHyphen/>
      </w:r>
      <w:r w:rsidRPr="000F63D8">
        <w:rPr>
          <w:color w:val="auto"/>
          <w:sz w:val="22"/>
        </w:rPr>
        <w:t>9</w:t>
      </w:r>
      <w:r w:rsidR="000F63D8" w:rsidRPr="000F63D8">
        <w:rPr>
          <w:color w:val="auto"/>
          <w:sz w:val="22"/>
        </w:rPr>
        <w:noBreakHyphen/>
      </w:r>
      <w:r w:rsidRPr="000F63D8">
        <w:rPr>
          <w:color w:val="auto"/>
          <w:sz w:val="22"/>
        </w:rPr>
        <w:t xml:space="preserve">403(3) for continuation statements apply to the financing statement.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107.</w:t>
      </w:r>
      <w:r w:rsidR="00DE6651" w:rsidRPr="000F63D8">
        <w:rPr>
          <w:color w:val="auto"/>
          <w:sz w:val="22"/>
        </w:rPr>
        <w:t xml:space="preserve"> Transition provisions as to priorities.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 xml:space="preserve">Except as otherwise provided in this Chapter 11, the 1966 UCC applies to any questions of priority if the positions of the parties were fixed prior to the effective date of the 1988 UCC Amendments.  In other cases questions of priority are determined by the 1988 UCC Amendments.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b/>
          <w:color w:val="auto"/>
          <w:sz w:val="22"/>
        </w:rPr>
        <w:t xml:space="preserve">SECTION </w:t>
      </w:r>
      <w:r w:rsidR="00DE6651" w:rsidRPr="000F63D8">
        <w:rPr>
          <w:b/>
          <w:color w:val="auto"/>
          <w:sz w:val="22"/>
        </w:rPr>
        <w:t>36</w:t>
      </w:r>
      <w:r w:rsidRPr="000F63D8">
        <w:rPr>
          <w:b/>
          <w:color w:val="auto"/>
          <w:sz w:val="22"/>
        </w:rPr>
        <w:noBreakHyphen/>
      </w:r>
      <w:r w:rsidR="00DE6651" w:rsidRPr="000F63D8">
        <w:rPr>
          <w:b/>
          <w:color w:val="auto"/>
          <w:sz w:val="22"/>
        </w:rPr>
        <w:t>11</w:t>
      </w:r>
      <w:r w:rsidRPr="000F63D8">
        <w:rPr>
          <w:b/>
          <w:color w:val="auto"/>
          <w:sz w:val="22"/>
        </w:rPr>
        <w:noBreakHyphen/>
      </w:r>
      <w:r w:rsidR="00DE6651" w:rsidRPr="000F63D8">
        <w:rPr>
          <w:b/>
          <w:color w:val="auto"/>
          <w:sz w:val="22"/>
        </w:rPr>
        <w:t>108.</w:t>
      </w:r>
      <w:r w:rsidR="00DE6651" w:rsidRPr="000F63D8">
        <w:rPr>
          <w:color w:val="auto"/>
          <w:sz w:val="22"/>
        </w:rPr>
        <w:t xml:space="preserve"> Presumption that rule of law continues unchanged. </w:t>
      </w:r>
    </w:p>
    <w:p w:rsid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63D8" w:rsidRPr="000F63D8" w:rsidRDefault="00DE6651"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63D8">
        <w:rPr>
          <w:color w:val="auto"/>
          <w:sz w:val="22"/>
        </w:rPr>
        <w:t xml:space="preserve">Unless a change in law has clearly been made, the provisions of the 1988 UCC Amendments are considered declaratory of the meaning of the 1966 UCC. </w:t>
      </w:r>
    </w:p>
    <w:p w:rsidR="000F63D8" w:rsidRPr="000F63D8" w:rsidRDefault="000F63D8" w:rsidP="000F63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F63D8" w:rsidRPr="000F63D8" w:rsidSect="000F63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16" w:rsidRDefault="00DE6651">
      <w:pPr>
        <w:spacing w:after="0"/>
      </w:pPr>
      <w:r>
        <w:separator/>
      </w:r>
    </w:p>
  </w:endnote>
  <w:endnote w:type="continuationSeparator" w:id="0">
    <w:p w:rsidR="00D37516" w:rsidRDefault="00DE6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8" w:rsidRPr="000F63D8" w:rsidRDefault="000F63D8" w:rsidP="000F6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16" w:rsidRPr="000F63D8" w:rsidRDefault="00D37516" w:rsidP="000F63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8" w:rsidRPr="000F63D8" w:rsidRDefault="000F63D8" w:rsidP="000F6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16" w:rsidRDefault="00DE6651">
      <w:pPr>
        <w:spacing w:after="0"/>
      </w:pPr>
      <w:r>
        <w:separator/>
      </w:r>
    </w:p>
  </w:footnote>
  <w:footnote w:type="continuationSeparator" w:id="0">
    <w:p w:rsidR="00D37516" w:rsidRDefault="00DE6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8" w:rsidRPr="000F63D8" w:rsidRDefault="000F63D8" w:rsidP="000F6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8" w:rsidRPr="000F63D8" w:rsidRDefault="000F63D8" w:rsidP="000F63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8" w:rsidRPr="000F63D8" w:rsidRDefault="000F63D8" w:rsidP="000F63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651"/>
    <w:rsid w:val="000F63D8"/>
    <w:rsid w:val="004C38DB"/>
    <w:rsid w:val="00A54F89"/>
    <w:rsid w:val="00C62FA8"/>
    <w:rsid w:val="00D37516"/>
    <w:rsid w:val="00DE6651"/>
    <w:rsid w:val="00FB3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1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63D8"/>
    <w:pPr>
      <w:tabs>
        <w:tab w:val="center" w:pos="4680"/>
        <w:tab w:val="right" w:pos="9360"/>
      </w:tabs>
      <w:spacing w:after="0"/>
    </w:pPr>
  </w:style>
  <w:style w:type="character" w:customStyle="1" w:styleId="HeaderChar">
    <w:name w:val="Header Char"/>
    <w:basedOn w:val="DefaultParagraphFont"/>
    <w:link w:val="Header"/>
    <w:uiPriority w:val="99"/>
    <w:semiHidden/>
    <w:rsid w:val="000F63D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F63D8"/>
    <w:pPr>
      <w:tabs>
        <w:tab w:val="center" w:pos="4680"/>
        <w:tab w:val="right" w:pos="9360"/>
      </w:tabs>
      <w:spacing w:after="0"/>
    </w:pPr>
  </w:style>
  <w:style w:type="character" w:customStyle="1" w:styleId="FooterChar">
    <w:name w:val="Footer Char"/>
    <w:basedOn w:val="DefaultParagraphFont"/>
    <w:link w:val="Footer"/>
    <w:uiPriority w:val="99"/>
    <w:semiHidden/>
    <w:rsid w:val="000F63D8"/>
    <w:rPr>
      <w:rFonts w:ascii="Times New Roman" w:hAnsi="Times New Roman" w:cs="Times New Roman"/>
      <w:color w:val="000000"/>
      <w:sz w:val="24"/>
      <w:szCs w:val="24"/>
    </w:rPr>
  </w:style>
  <w:style w:type="character" w:styleId="FootnoteReference">
    <w:name w:val="footnote reference"/>
    <w:basedOn w:val="DefaultParagraphFont"/>
    <w:uiPriority w:val="99"/>
    <w:rsid w:val="00D37516"/>
    <w:rPr>
      <w:color w:val="0000FF"/>
      <w:position w:val="6"/>
      <w:sz w:val="20"/>
      <w:szCs w:val="20"/>
    </w:rPr>
  </w:style>
  <w:style w:type="character" w:styleId="Hyperlink">
    <w:name w:val="Hyperlink"/>
    <w:basedOn w:val="DefaultParagraphFont"/>
    <w:semiHidden/>
    <w:rsid w:val="004C38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7677</Characters>
  <Application>Microsoft Office Word</Application>
  <DocSecurity>0</DocSecurity>
  <Lines>63</Lines>
  <Paragraphs>18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2011-01-12T17:59:00Z</dcterms:created>
  <dcterms:modified xsi:type="dcterms:W3CDTF">2011-01-14T17:41:00Z</dcterms:modified>
</cp:coreProperties>
</file>