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BE" w:rsidRDefault="00F07ABE">
      <w:pPr>
        <w:jc w:val="center"/>
      </w:pPr>
      <w:r>
        <w:t>DISCLAIMER</w:t>
      </w:r>
    </w:p>
    <w:p w:rsidR="00F07ABE" w:rsidRDefault="00F07ABE"/>
    <w:p w:rsidR="00F07ABE" w:rsidRDefault="00F07AB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07ABE" w:rsidRDefault="00F07ABE"/>
    <w:p w:rsidR="00F07ABE" w:rsidRDefault="00F07A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7ABE" w:rsidRDefault="00F07ABE"/>
    <w:p w:rsidR="00F07ABE" w:rsidRDefault="00F07A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7ABE" w:rsidRDefault="00F07ABE"/>
    <w:p w:rsidR="00F07ABE" w:rsidRDefault="00F07A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7ABE" w:rsidRDefault="00F07ABE"/>
    <w:p w:rsidR="00F07ABE" w:rsidRDefault="00F07ABE">
      <w:pPr>
        <w:rPr>
          <w:rFonts w:cs="Times New Roman"/>
        </w:rPr>
      </w:pPr>
      <w:r>
        <w:rPr>
          <w:rFonts w:cs="Times New Roman"/>
        </w:rPr>
        <w:br w:type="page"/>
      </w:r>
    </w:p>
    <w:p w:rsid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3930">
        <w:rPr>
          <w:rFonts w:cs="Times New Roman"/>
        </w:rPr>
        <w:t>CHAPTER 17.</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3930">
        <w:rPr>
          <w:rFonts w:cs="Times New Roman"/>
        </w:rPr>
        <w:t xml:space="preserve"> HERITAGE TRUST PROGRAM</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515ED" w:rsidRPr="002B3930">
        <w:rPr>
          <w:rFonts w:cs="Times New Roman"/>
        </w:rPr>
        <w:t>1.</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7ABE"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3930">
        <w:rPr>
          <w:rFonts w:cs="Times New Roman"/>
        </w:rPr>
        <w:t xml:space="preserve"> HERITAGE TRUST PROGRAM</w:t>
      </w:r>
    </w:p>
    <w:p w:rsidR="00F07ABE" w:rsidRDefault="00F07ABE"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10.</w:t>
      </w:r>
      <w:r w:rsidR="007515ED" w:rsidRPr="002B3930">
        <w:rPr>
          <w:rFonts w:cs="Times New Roman"/>
        </w:rPr>
        <w:t xml:space="preserve"> Definitions.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following words or phrases have the definition given unless clearly specified otherwise: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w:t>
      </w:r>
      <w:r w:rsidR="002B3930" w:rsidRPr="002B3930">
        <w:rPr>
          <w:rFonts w:cs="Times New Roman"/>
        </w:rPr>
        <w:t>“</w:t>
      </w:r>
      <w:r w:rsidRPr="002B3930">
        <w:rPr>
          <w:rFonts w:cs="Times New Roman"/>
        </w:rPr>
        <w:t>Board of the department</w:t>
      </w:r>
      <w:r w:rsidR="002B3930" w:rsidRPr="002B3930">
        <w:rPr>
          <w:rFonts w:cs="Times New Roman"/>
        </w:rPr>
        <w:t>”</w:t>
      </w:r>
      <w:r w:rsidRPr="002B3930">
        <w:rPr>
          <w:rFonts w:cs="Times New Roman"/>
        </w:rPr>
        <w:t xml:space="preserve"> means the governing board of the Department of Natural Resources.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w:t>
      </w:r>
      <w:r w:rsidR="002B3930" w:rsidRPr="002B3930">
        <w:rPr>
          <w:rFonts w:cs="Times New Roman"/>
        </w:rPr>
        <w:t>“</w:t>
      </w:r>
      <w:r w:rsidRPr="002B3930">
        <w:rPr>
          <w:rFonts w:cs="Times New Roman"/>
        </w:rPr>
        <w:t>Department</w:t>
      </w:r>
      <w:r w:rsidR="002B3930" w:rsidRPr="002B3930">
        <w:rPr>
          <w:rFonts w:cs="Times New Roman"/>
        </w:rPr>
        <w:t>”</w:t>
      </w:r>
      <w:r w:rsidRPr="002B3930">
        <w:rPr>
          <w:rFonts w:cs="Times New Roman"/>
        </w:rPr>
        <w:t xml:space="preserve"> means the Department of Natural Resources.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w:t>
      </w:r>
      <w:r w:rsidR="002B3930" w:rsidRPr="002B3930">
        <w:rPr>
          <w:rFonts w:cs="Times New Roman"/>
        </w:rPr>
        <w:t>“</w:t>
      </w:r>
      <w:r w:rsidRPr="002B3930">
        <w:rPr>
          <w:rFonts w:cs="Times New Roman"/>
        </w:rPr>
        <w:t>Advisory board</w:t>
      </w:r>
      <w:r w:rsidR="002B3930" w:rsidRPr="002B3930">
        <w:rPr>
          <w:rFonts w:cs="Times New Roman"/>
        </w:rPr>
        <w:t>”</w:t>
      </w:r>
      <w:r w:rsidRPr="002B3930">
        <w:rPr>
          <w:rFonts w:cs="Times New Roman"/>
        </w:rPr>
        <w:t xml:space="preserve"> means the Heritage Trust Advisory Board.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w:t>
      </w:r>
      <w:r w:rsidR="002B3930" w:rsidRPr="002B3930">
        <w:rPr>
          <w:rFonts w:cs="Times New Roman"/>
        </w:rPr>
        <w:t>“</w:t>
      </w:r>
      <w:r w:rsidRPr="002B3930">
        <w:rPr>
          <w:rFonts w:cs="Times New Roman"/>
        </w:rPr>
        <w:t>Natural area</w:t>
      </w:r>
      <w:r w:rsidR="002B3930" w:rsidRPr="002B3930">
        <w:rPr>
          <w:rFonts w:cs="Times New Roman"/>
        </w:rPr>
        <w:t>”</w:t>
      </w:r>
      <w:r w:rsidRPr="002B3930">
        <w:rPr>
          <w:rFonts w:cs="Times New Roman"/>
        </w:rPr>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w:t>
      </w:r>
      <w:r w:rsidR="002B3930" w:rsidRPr="002B3930">
        <w:rPr>
          <w:rFonts w:cs="Times New Roman"/>
        </w:rPr>
        <w:t>“</w:t>
      </w:r>
      <w:r w:rsidRPr="002B3930">
        <w:rPr>
          <w:rFonts w:cs="Times New Roman"/>
        </w:rPr>
        <w:t>Natural feature</w:t>
      </w:r>
      <w:r w:rsidR="002B3930" w:rsidRPr="002B3930">
        <w:rPr>
          <w:rFonts w:cs="Times New Roman"/>
        </w:rPr>
        <w:t>”</w:t>
      </w:r>
      <w:r w:rsidRPr="002B3930">
        <w:rPr>
          <w:rFonts w:cs="Times New Roman"/>
        </w:rPr>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6. </w:t>
      </w:r>
      <w:r w:rsidR="002B3930" w:rsidRPr="002B3930">
        <w:rPr>
          <w:rFonts w:cs="Times New Roman"/>
        </w:rPr>
        <w:t>“</w:t>
      </w:r>
      <w:r w:rsidRPr="002B3930">
        <w:rPr>
          <w:rFonts w:cs="Times New Roman"/>
        </w:rPr>
        <w:t>Cultural area or feature</w:t>
      </w:r>
      <w:r w:rsidR="002B3930" w:rsidRPr="002B3930">
        <w:rPr>
          <w:rFonts w:cs="Times New Roman"/>
        </w:rPr>
        <w:t>”</w:t>
      </w:r>
      <w:r w:rsidRPr="002B3930">
        <w:rPr>
          <w:rFonts w:cs="Times New Roman"/>
        </w:rPr>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2B3930" w:rsidRPr="002B3930">
        <w:rPr>
          <w:rFonts w:cs="Times New Roman"/>
        </w:rPr>
        <w:t>’</w:t>
      </w:r>
      <w:r w:rsidRPr="002B3930">
        <w:rPr>
          <w:rFonts w:cs="Times New Roman"/>
        </w:rPr>
        <w:t xml:space="preserve">s activities and his surrounding environment.  A cultural area or feature may be one that is either publicly or privately owned.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7. </w:t>
      </w:r>
      <w:r w:rsidR="002B3930" w:rsidRPr="002B3930">
        <w:rPr>
          <w:rFonts w:cs="Times New Roman"/>
        </w:rPr>
        <w:t>“</w:t>
      </w:r>
      <w:r w:rsidRPr="002B3930">
        <w:rPr>
          <w:rFonts w:cs="Times New Roman"/>
        </w:rPr>
        <w:t>Heritage Preserve</w:t>
      </w:r>
      <w:r w:rsidR="002B3930" w:rsidRPr="002B3930">
        <w:rPr>
          <w:rFonts w:cs="Times New Roman"/>
        </w:rPr>
        <w:t>”</w:t>
      </w:r>
      <w:r w:rsidRPr="002B3930">
        <w:rPr>
          <w:rFonts w:cs="Times New Roman"/>
        </w:rPr>
        <w:t xml:space="preserve"> means a natural or cultural area or feature which is </w:t>
      </w:r>
      <w:r w:rsidR="002B3930" w:rsidRPr="002B3930">
        <w:rPr>
          <w:rFonts w:cs="Times New Roman"/>
        </w:rPr>
        <w:t>“</w:t>
      </w:r>
      <w:r w:rsidRPr="002B3930">
        <w:rPr>
          <w:rFonts w:cs="Times New Roman"/>
        </w:rPr>
        <w:t>dedicated</w:t>
      </w:r>
      <w:r w:rsidR="002B3930" w:rsidRPr="002B3930">
        <w:rPr>
          <w:rFonts w:cs="Times New Roman"/>
        </w:rPr>
        <w:t>”</w:t>
      </w:r>
      <w:r w:rsidRPr="002B3930">
        <w:rPr>
          <w:rFonts w:cs="Times New Roman"/>
        </w:rPr>
        <w:t xml:space="preserve">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8. </w:t>
      </w:r>
      <w:r w:rsidR="002B3930" w:rsidRPr="002B3930">
        <w:rPr>
          <w:rFonts w:cs="Times New Roman"/>
        </w:rPr>
        <w:t>“</w:t>
      </w:r>
      <w:r w:rsidRPr="002B3930">
        <w:rPr>
          <w:rFonts w:cs="Times New Roman"/>
        </w:rPr>
        <w:t>Heritage Site</w:t>
      </w:r>
      <w:r w:rsidR="002B3930" w:rsidRPr="002B3930">
        <w:rPr>
          <w:rFonts w:cs="Times New Roman"/>
        </w:rPr>
        <w:t>”</w:t>
      </w:r>
      <w:r w:rsidRPr="002B3930">
        <w:rPr>
          <w:rFonts w:cs="Times New Roman"/>
        </w:rPr>
        <w:t xml:space="preserve"> means a natural or cultural feature which has been recognized as such through </w:t>
      </w:r>
      <w:r w:rsidR="002B3930" w:rsidRPr="002B3930">
        <w:rPr>
          <w:rFonts w:cs="Times New Roman"/>
        </w:rPr>
        <w:t>“</w:t>
      </w:r>
      <w:r w:rsidRPr="002B3930">
        <w:rPr>
          <w:rFonts w:cs="Times New Roman"/>
        </w:rPr>
        <w:t>registration</w:t>
      </w:r>
      <w:r w:rsidR="002B3930" w:rsidRPr="002B3930">
        <w:rPr>
          <w:rFonts w:cs="Times New Roman"/>
        </w:rPr>
        <w:t>”</w:t>
      </w:r>
      <w:r w:rsidRPr="002B3930">
        <w:rPr>
          <w:rFonts w:cs="Times New Roman"/>
        </w:rPr>
        <w:t xml:space="preserve">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9. </w:t>
      </w:r>
      <w:r w:rsidR="002B3930" w:rsidRPr="002B3930">
        <w:rPr>
          <w:rFonts w:cs="Times New Roman"/>
        </w:rPr>
        <w:t>“</w:t>
      </w:r>
      <w:r w:rsidRPr="002B3930">
        <w:rPr>
          <w:rFonts w:cs="Times New Roman"/>
        </w:rPr>
        <w:t>Dedicate or dedication</w:t>
      </w:r>
      <w:r w:rsidR="002B3930" w:rsidRPr="002B3930">
        <w:rPr>
          <w:rFonts w:cs="Times New Roman"/>
        </w:rPr>
        <w:t>”</w:t>
      </w:r>
      <w:r w:rsidRPr="002B3930">
        <w:rPr>
          <w:rFonts w:cs="Times New Roman"/>
        </w:rPr>
        <w:t xml:space="preserve"> means the process by which any natural or cultural area or feature shall be established as a Heritage Preserve in accordance with the procedures set out in Section 51</w:t>
      </w:r>
      <w:r w:rsidR="002B3930" w:rsidRPr="002B3930">
        <w:rPr>
          <w:rFonts w:cs="Times New Roman"/>
        </w:rPr>
        <w:noBreakHyphen/>
      </w:r>
      <w:r w:rsidRPr="002B3930">
        <w:rPr>
          <w:rFonts w:cs="Times New Roman"/>
        </w:rPr>
        <w:t>17</w:t>
      </w:r>
      <w:r w:rsidR="002B3930" w:rsidRPr="002B3930">
        <w:rPr>
          <w:rFonts w:cs="Times New Roman"/>
        </w:rPr>
        <w:noBreakHyphen/>
      </w:r>
      <w:r w:rsidRPr="002B3930">
        <w:rPr>
          <w:rFonts w:cs="Times New Roman"/>
        </w:rPr>
        <w:t xml:space="preserve">80.  Dedication may result from either of the following methods, but no power of eminent domain is hereby conferred or granted to the board of the department, the advisory board, or the department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 </w:t>
      </w:r>
      <w:r w:rsidR="002B3930" w:rsidRPr="002B3930">
        <w:rPr>
          <w:rFonts w:cs="Times New Roman"/>
        </w:rPr>
        <w:t>“</w:t>
      </w:r>
      <w:r w:rsidRPr="002B3930">
        <w:rPr>
          <w:rFonts w:cs="Times New Roman"/>
        </w:rPr>
        <w:t>Acquisition</w:t>
      </w:r>
      <w:r w:rsidR="002B3930" w:rsidRPr="002B3930">
        <w:rPr>
          <w:rFonts w:cs="Times New Roman"/>
        </w:rPr>
        <w:t>”</w:t>
      </w:r>
      <w:r w:rsidRPr="002B3930">
        <w:rPr>
          <w:rFonts w:cs="Times New Roman"/>
        </w:rPr>
        <w:t xml:space="preserve"> means the establishment of a Heritage Preserve whereby the owner of a natural or cultural area or feature transfers the fee simple interest therein to the board of the department for such purpose; or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w:t>
      </w:r>
      <w:r w:rsidR="002B3930" w:rsidRPr="002B3930">
        <w:rPr>
          <w:rFonts w:cs="Times New Roman"/>
        </w:rPr>
        <w:t>“</w:t>
      </w:r>
      <w:r w:rsidRPr="002B3930">
        <w:rPr>
          <w:rFonts w:cs="Times New Roman"/>
        </w:rPr>
        <w:t>Acceptance</w:t>
      </w:r>
      <w:r w:rsidR="002B3930" w:rsidRPr="002B3930">
        <w:rPr>
          <w:rFonts w:cs="Times New Roman"/>
        </w:rPr>
        <w:t>”</w:t>
      </w:r>
      <w:r w:rsidRPr="002B3930">
        <w:rPr>
          <w:rFonts w:cs="Times New Roman"/>
        </w:rPr>
        <w:t xml:space="preserve"> means the establishment of a Heritage Preserve whereby the owner of a natural or cultural area or feature transfers less than the fee simple interest therein to the board of the department for such purpose.  Examples are granting of a </w:t>
      </w:r>
      <w:r w:rsidR="002B3930" w:rsidRPr="002B3930">
        <w:rPr>
          <w:rFonts w:cs="Times New Roman"/>
        </w:rPr>
        <w:t>“</w:t>
      </w:r>
      <w:r w:rsidRPr="002B3930">
        <w:rPr>
          <w:rFonts w:cs="Times New Roman"/>
        </w:rPr>
        <w:t>conservation or open space easement</w:t>
      </w:r>
      <w:r w:rsidR="002B3930" w:rsidRPr="002B3930">
        <w:rPr>
          <w:rFonts w:cs="Times New Roman"/>
        </w:rPr>
        <w:t>”</w:t>
      </w:r>
      <w:r w:rsidRPr="002B3930">
        <w:rPr>
          <w:rFonts w:cs="Times New Roman"/>
        </w:rPr>
        <w:t xml:space="preserve"> or the transfer of title subject to a life estate or reverter.  Interests in real estate of a term of years shall not qualify for dedication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lastRenderedPageBreak/>
        <w:t xml:space="preserve">10. </w:t>
      </w:r>
      <w:r w:rsidR="002B3930" w:rsidRPr="002B3930">
        <w:rPr>
          <w:rFonts w:cs="Times New Roman"/>
        </w:rPr>
        <w:t>“</w:t>
      </w:r>
      <w:r w:rsidRPr="002B3930">
        <w:rPr>
          <w:rFonts w:cs="Times New Roman"/>
        </w:rPr>
        <w:t>Register</w:t>
      </w:r>
      <w:r w:rsidR="002B3930" w:rsidRPr="002B3930">
        <w:rPr>
          <w:rFonts w:cs="Times New Roman"/>
        </w:rPr>
        <w:t>”</w:t>
      </w:r>
      <w:r w:rsidRPr="002B3930">
        <w:rPr>
          <w:rFonts w:cs="Times New Roman"/>
        </w:rPr>
        <w:t xml:space="preserve"> or </w:t>
      </w:r>
      <w:r w:rsidR="002B3930" w:rsidRPr="002B3930">
        <w:rPr>
          <w:rFonts w:cs="Times New Roman"/>
        </w:rPr>
        <w:t>“</w:t>
      </w:r>
      <w:r w:rsidRPr="002B3930">
        <w:rPr>
          <w:rFonts w:cs="Times New Roman"/>
        </w:rPr>
        <w:t>registration</w:t>
      </w:r>
      <w:r w:rsidR="002B3930" w:rsidRPr="002B3930">
        <w:rPr>
          <w:rFonts w:cs="Times New Roman"/>
        </w:rPr>
        <w:t>”</w:t>
      </w:r>
      <w:r w:rsidRPr="002B3930">
        <w:rPr>
          <w:rFonts w:cs="Times New Roman"/>
        </w:rPr>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2B3930" w:rsidRPr="002B3930">
        <w:rPr>
          <w:rFonts w:cs="Times New Roman"/>
        </w:rPr>
        <w:noBreakHyphen/>
      </w:r>
      <w:r w:rsidRPr="002B3930">
        <w:rPr>
          <w:rFonts w:cs="Times New Roman"/>
        </w:rPr>
        <w:t>17</w:t>
      </w:r>
      <w:r w:rsidR="002B3930" w:rsidRPr="002B3930">
        <w:rPr>
          <w:rFonts w:cs="Times New Roman"/>
        </w:rPr>
        <w:noBreakHyphen/>
      </w:r>
      <w:r w:rsidRPr="002B3930">
        <w:rPr>
          <w:rFonts w:cs="Times New Roman"/>
        </w:rPr>
        <w:t xml:space="preserve">100.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11. </w:t>
      </w:r>
      <w:r w:rsidR="002B3930" w:rsidRPr="002B3930">
        <w:rPr>
          <w:rFonts w:cs="Times New Roman"/>
        </w:rPr>
        <w:t>“</w:t>
      </w:r>
      <w:r w:rsidRPr="002B3930">
        <w:rPr>
          <w:rFonts w:cs="Times New Roman"/>
        </w:rPr>
        <w:t>Priority areas and features list</w:t>
      </w:r>
      <w:r w:rsidR="002B3930" w:rsidRPr="002B3930">
        <w:rPr>
          <w:rFonts w:cs="Times New Roman"/>
        </w:rPr>
        <w:t>”</w:t>
      </w:r>
      <w:r w:rsidRPr="002B3930">
        <w:rPr>
          <w:rFonts w:cs="Times New Roman"/>
        </w:rPr>
        <w:t xml:space="preserve"> means the list made up of those areas and features recommended by the advisory board, and approved by the board of the department, under this chapter whose preservation is of primary importance to the goals and purposes of this chapter and which are, therefore, eligible to be included as Heritage Preserves and Sites.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12. </w:t>
      </w:r>
      <w:r w:rsidR="002B3930" w:rsidRPr="002B3930">
        <w:rPr>
          <w:rFonts w:cs="Times New Roman"/>
        </w:rPr>
        <w:t>“</w:t>
      </w:r>
      <w:r w:rsidRPr="002B3930">
        <w:rPr>
          <w:rFonts w:cs="Times New Roman"/>
        </w:rPr>
        <w:t>The Heritage Trust Program</w:t>
      </w:r>
      <w:r w:rsidR="002B3930" w:rsidRPr="002B3930">
        <w:rPr>
          <w:rFonts w:cs="Times New Roman"/>
        </w:rPr>
        <w:t>”</w:t>
      </w:r>
      <w:r w:rsidRPr="002B3930">
        <w:rPr>
          <w:rFonts w:cs="Times New Roman"/>
        </w:rPr>
        <w:t xml:space="preserve"> means the entire system established under this chapter to provide for the inventorying, preservation, use and management of unique and outstanding natural or cultural areas and features in this State.  The term </w:t>
      </w:r>
      <w:r w:rsidR="002B3930" w:rsidRPr="002B3930">
        <w:rPr>
          <w:rFonts w:cs="Times New Roman"/>
        </w:rPr>
        <w:t>‘</w:t>
      </w:r>
      <w:r w:rsidRPr="002B3930">
        <w:rPr>
          <w:rFonts w:cs="Times New Roman"/>
        </w:rPr>
        <w:t>Heritage Trust</w:t>
      </w:r>
      <w:r w:rsidR="002B3930" w:rsidRPr="002B3930">
        <w:rPr>
          <w:rFonts w:cs="Times New Roman"/>
        </w:rPr>
        <w:t>’</w:t>
      </w:r>
      <w:r w:rsidRPr="002B3930">
        <w:rPr>
          <w:rFonts w:cs="Times New Roman"/>
        </w:rPr>
        <w:t xml:space="preserve"> means the legal trust which is created under Section 51</w:t>
      </w:r>
      <w:r w:rsidR="002B3930" w:rsidRPr="002B3930">
        <w:rPr>
          <w:rFonts w:cs="Times New Roman"/>
        </w:rPr>
        <w:noBreakHyphen/>
      </w:r>
      <w:r w:rsidRPr="002B3930">
        <w:rPr>
          <w:rFonts w:cs="Times New Roman"/>
        </w:rPr>
        <w:t>17</w:t>
      </w:r>
      <w:r w:rsidR="002B3930" w:rsidRPr="002B3930">
        <w:rPr>
          <w:rFonts w:cs="Times New Roman"/>
        </w:rPr>
        <w:noBreakHyphen/>
      </w:r>
      <w:r w:rsidRPr="002B3930">
        <w:rPr>
          <w:rFonts w:cs="Times New Roman"/>
        </w:rPr>
        <w:t xml:space="preserve">90.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20.</w:t>
      </w:r>
      <w:r w:rsidR="007515ED" w:rsidRPr="002B3930">
        <w:rPr>
          <w:rFonts w:cs="Times New Roman"/>
        </w:rPr>
        <w:t xml:space="preserve"> Declaration of legislative findings.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The General Assembly finds that as a part of the continuing growth of the population and the development of the economy of the State it is necessary and desirable that portions of the State</w:t>
      </w:r>
      <w:r w:rsidR="002B3930" w:rsidRPr="002B3930">
        <w:rPr>
          <w:rFonts w:cs="Times New Roman"/>
        </w:rPr>
        <w:t>’</w:t>
      </w:r>
      <w:r w:rsidRPr="002B3930">
        <w:rPr>
          <w:rFonts w:cs="Times New Roman"/>
        </w:rPr>
        <w:t xml:space="preserv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w:t>
      </w:r>
      <w:r w:rsidRPr="002B3930">
        <w:rPr>
          <w:rFonts w:cs="Times New Roman"/>
        </w:rPr>
        <w:lastRenderedPageBreak/>
        <w:t xml:space="preserve">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30.</w:t>
      </w:r>
      <w:r w:rsidR="007515ED" w:rsidRPr="002B3930">
        <w:rPr>
          <w:rFonts w:cs="Times New Roman"/>
        </w:rPr>
        <w:t xml:space="preserve"> Purpose of Heritage Trust Program.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Heritage Trust Program is created to achieve the following goals by protecting lands and making them available to state agencies, educational institutions, and public and private groups for the following purposes: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For research in such fields as archeology, agriculture, conservation, ecology, forestry, genetics, geology, history, paleontology, pharmacology, soil science, taxonomy, and similar fields by governmental employees, educational and scientific groups as well as by private individuals.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For the teaching of archeology, biology, conservation, ecology, geology, history, natural history, and other subjects.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As habitats and places for maintaining plant and animal species in communities.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As reservoirs of natural and cultural materials.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6. As benchmarks against which to measure such processes or events as well as the environmental degradation from natural and unnatural influences.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7. To promote the understanding and appreciation of the aesthetic, cultural, and scientific values of such areas and features by the people of the State.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8. For the preservation and protection of Heritage Preserves and Sites against modification or encroachment resulting from occupation, development, or other uses which would destroy their natural and cultural character.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9. As places for maintaining representative lands and related structures which illustrate periods, events, styles, and uses of the land in our state</w:t>
      </w:r>
      <w:r w:rsidR="002B3930" w:rsidRPr="002B3930">
        <w:rPr>
          <w:rFonts w:cs="Times New Roman"/>
        </w:rPr>
        <w:t>’</w:t>
      </w:r>
      <w:r w:rsidRPr="002B3930">
        <w:rPr>
          <w:rFonts w:cs="Times New Roman"/>
        </w:rPr>
        <w:t xml:space="preserve">s historic and cultural heritage.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40.</w:t>
      </w:r>
      <w:r w:rsidR="007515ED" w:rsidRPr="002B3930">
        <w:rPr>
          <w:rFonts w:cs="Times New Roman"/>
        </w:rPr>
        <w:t xml:space="preserve"> Powers and duties of Wildlife and Marine Resources Commission.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board of the department shall have the following duties, responsibilities, and powers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To serve as trustee of the trust created under this chapter and to carry out the powers, duties, and responsibilities thereunder;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To select from the recommendations of the advisory board those natural and cultural features, the preservation of which is of primary importance to the goals and purposes of this chapter, and to classify such as priority areas and features;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To select from the recommendations of the advisory board those priority areas and features which should be dedicated or recognized as Heritage Preserves or Sites, and thereafter to establish as such through dedication or recognition;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To select from the recommendations of the advisory board those Heritage Preserves, interests therein or portions thereof, deserving of protection under the Heritage Trust and thereafter to transfer same into the corpus of the trust.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6. To conduct public hearings on the question of whether any particular natural or cultural area or feature should be established as a Heritage Preserve or Site, or on the uses or nonuses which shall apply to any area dedicated under the Heritage Trust Program;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8. To cooperate with and to enter into agreement with other state, federal, county, and local units of government as well as private groups for the promotion of the purposes of this chapter including the carrying out of other requirements under federal and state law.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9. To report annually to the Governor and to the General Assembly as to the activities of the Heritage Trust Program and its future plans, and to make any specific recommendations which it feels, if implemented, would assist in achieving the goals and purposes of this chapter.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50.</w:t>
      </w:r>
      <w:r w:rsidR="007515ED" w:rsidRPr="002B3930">
        <w:rPr>
          <w:rFonts w:cs="Times New Roman"/>
        </w:rPr>
        <w:t xml:space="preserve"> Heritage Trust Advisory Board created; composition.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Heritage Trust Advisory Board is hereby created to assist the board of the department in carrying out its duties and responsibilities under this chapter.  The advisory board shall consist of seventeen members who shall be chosen as follows and shall elect from its membership a chairman: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From the general public, six persons, one from each congressional district within the State, who shall be appointed by the Governor and serve for a term of six years.  Of these six, four persons shall be from the scientific community who are recognized and qualified experts in the ecology of natural areas, and two persons shall be from the cultural community who are recognized and qualified experts in the history and archeology of the State.  The term </w:t>
      </w:r>
      <w:r w:rsidR="002B3930" w:rsidRPr="002B3930">
        <w:rPr>
          <w:rFonts w:cs="Times New Roman"/>
        </w:rPr>
        <w:t>“</w:t>
      </w:r>
      <w:r w:rsidRPr="002B3930">
        <w:rPr>
          <w:rFonts w:cs="Times New Roman"/>
        </w:rPr>
        <w:t>expert</w:t>
      </w:r>
      <w:r w:rsidR="002B3930" w:rsidRPr="002B3930">
        <w:rPr>
          <w:rFonts w:cs="Times New Roman"/>
        </w:rPr>
        <w:t>”</w:t>
      </w:r>
      <w:r w:rsidRPr="002B3930">
        <w:rPr>
          <w:rFonts w:cs="Times New Roman"/>
        </w:rPr>
        <w:t xml:space="preserve"> does not of necessity denote a professional but one learned and interested in the field.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From state government, the following persons or their designees: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 The Chairman of the board of the Department of Natural Resources;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The Director of the Department of Natural Resources;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C. The Director of the South Carolina Department of Park, Recreation and Tourism;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D. The Director of the Land Resources Conservation Districts Division of the Department of Natural Resources;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E. The Director of the South Carolina Department of Archives and History;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F. The State Forester;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G. The State Archeologist;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H. The Director of the State Museum; and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I. The Secretary of Commerce.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Provided, however, of the initial appointees under this section, that of the six persons appointed under Item 1 above, two shall serve for a term of two years, two for a term of four years, and two for a term of six years.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60.</w:t>
      </w:r>
      <w:r w:rsidR="007515ED" w:rsidRPr="002B3930">
        <w:rPr>
          <w:rFonts w:cs="Times New Roman"/>
        </w:rPr>
        <w:t xml:space="preserve"> Powers and duties of Board.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Heritage Trust Advisory Board shall have the following powers and duties: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To recommend to the board of the department any rules, regulations, management criteria, allowable uses and such which the advisory board feels would be beneficial to carrying out the goals and purposes of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To assist in maintaining a list of areas and sites which through dedication become Heritage Trust Preserves or Sites and to make public information regarding their location, management, regulation, and permissible public uses and the like.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6. To authorize research and investigation for inventory and assessment purposes, including the reasonable right of entry and inspection, and to disseminate information and recommendations pertaining to natural and related cultural areas and features.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70.</w:t>
      </w:r>
      <w:r w:rsidR="007515ED" w:rsidRPr="002B3930">
        <w:rPr>
          <w:rFonts w:cs="Times New Roman"/>
        </w:rPr>
        <w:t xml:space="preserve"> Powers and duties of Wildlife and Marine Resources Department.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department shall act as the basic staff for the board of the department and the advisory board and shall have the following powers and duties: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The director shall select a member of his staff who shall be primarily responsible for the administration of the Heritage Trust Program.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The department shall supply such other staff and support services as the board of the department and the advisory board require to fulfill their duties and responsibilities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The department shall maintain a public record of any inventories or lists established under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80.</w:t>
      </w:r>
      <w:r w:rsidR="007515ED" w:rsidRPr="002B3930">
        <w:rPr>
          <w:rFonts w:cs="Times New Roman"/>
        </w:rPr>
        <w:t xml:space="preserve"> Establishment of Heritage Preserves.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Upon recommendation of the advisory board and approval by the board of the department, any area or feature on the </w:t>
      </w:r>
      <w:r w:rsidR="002B3930" w:rsidRPr="002B3930">
        <w:rPr>
          <w:rFonts w:cs="Times New Roman"/>
        </w:rPr>
        <w:t>“</w:t>
      </w:r>
      <w:r w:rsidRPr="002B3930">
        <w:rPr>
          <w:rFonts w:cs="Times New Roman"/>
        </w:rPr>
        <w:t>Priority Areas and Features List</w:t>
      </w:r>
      <w:r w:rsidR="002B3930" w:rsidRPr="002B3930">
        <w:rPr>
          <w:rFonts w:cs="Times New Roman"/>
        </w:rPr>
        <w:t>”</w:t>
      </w:r>
      <w:r w:rsidRPr="002B3930">
        <w:rPr>
          <w:rFonts w:cs="Times New Roman"/>
        </w:rPr>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2B3930" w:rsidRPr="002B3930">
        <w:rPr>
          <w:rFonts w:cs="Times New Roman"/>
        </w:rPr>
        <w:t>“</w:t>
      </w:r>
      <w:r w:rsidRPr="002B3930">
        <w:rPr>
          <w:rFonts w:cs="Times New Roman"/>
        </w:rPr>
        <w:t>Dedication Agreement</w:t>
      </w:r>
      <w:r w:rsidR="002B3930" w:rsidRPr="002B3930">
        <w:rPr>
          <w:rFonts w:cs="Times New Roman"/>
        </w:rPr>
        <w:t>”</w:t>
      </w:r>
      <w:r w:rsidRPr="002B3930">
        <w:rPr>
          <w:rFonts w:cs="Times New Roman"/>
        </w:rPr>
        <w:t xml:space="preserve"> with the department whereby any restrictions, conditions, permissive and nonpermissive uses of the area or feature involved are clearly stated.  Once the necessary deed, easement or the like has been filed along with the </w:t>
      </w:r>
      <w:r w:rsidR="002B3930" w:rsidRPr="002B3930">
        <w:rPr>
          <w:rFonts w:cs="Times New Roman"/>
        </w:rPr>
        <w:t>“</w:t>
      </w:r>
      <w:r w:rsidRPr="002B3930">
        <w:rPr>
          <w:rFonts w:cs="Times New Roman"/>
        </w:rPr>
        <w:t>Dedication Agreement</w:t>
      </w:r>
      <w:r w:rsidR="002B3930" w:rsidRPr="002B3930">
        <w:rPr>
          <w:rFonts w:cs="Times New Roman"/>
        </w:rPr>
        <w:t>”</w:t>
      </w:r>
      <w:r w:rsidRPr="002B3930">
        <w:rPr>
          <w:rFonts w:cs="Times New Roman"/>
        </w:rPr>
        <w:t xml:space="preserve"> in the real estate records for the county in which the area or feature is located, the process of dedication shall be complete and a Heritage Preserve shall have formally been established.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No area or feature of primarily cultural significance or character shall be dedicated unless the Archives and History Commission approves thereof.  The following restrictions shall apply to all Heritage Preserves: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An acquisition by dedication shall be in perpetuity.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2B3930" w:rsidRPr="002B3930">
        <w:rPr>
          <w:rFonts w:cs="Times New Roman"/>
        </w:rPr>
        <w:t>“</w:t>
      </w:r>
      <w:r w:rsidRPr="002B3930">
        <w:rPr>
          <w:rFonts w:cs="Times New Roman"/>
        </w:rPr>
        <w:t>Dedication Agreement</w:t>
      </w:r>
      <w:r w:rsidR="002B3930" w:rsidRPr="002B3930">
        <w:rPr>
          <w:rFonts w:cs="Times New Roman"/>
        </w:rPr>
        <w:t>”</w:t>
      </w:r>
      <w:r w:rsidRPr="002B3930">
        <w:rPr>
          <w:rFonts w:cs="Times New Roman"/>
        </w:rPr>
        <w:t xml:space="preserve">.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85.</w:t>
      </w:r>
      <w:r w:rsidR="007515ED" w:rsidRPr="002B3930">
        <w:rPr>
          <w:rFonts w:cs="Times New Roman"/>
        </w:rPr>
        <w:t xml:space="preserve"> Disposition of Heritage Trust property;  exception.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 Notwithstanding another provision of law or subsection (B) of this section, the board may not dispose of any Heritage Trust property if otherwise permitted to do so unless there are restrictions sufficient to protect all of the natural and cultural characteristics of the property.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For the purposes of county, state, or federal infrastructure projects, subsection (A) does not apply.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90.</w:t>
      </w:r>
      <w:r w:rsidR="007515ED" w:rsidRPr="002B3930">
        <w:rPr>
          <w:rFonts w:cs="Times New Roman"/>
        </w:rPr>
        <w:t xml:space="preserve"> South Carolina Heritage Trust created.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Wherever the term </w:t>
      </w:r>
      <w:r w:rsidR="002B3930" w:rsidRPr="002B3930">
        <w:rPr>
          <w:rFonts w:cs="Times New Roman"/>
        </w:rPr>
        <w:t>“</w:t>
      </w:r>
      <w:r w:rsidRPr="002B3930">
        <w:rPr>
          <w:rFonts w:cs="Times New Roman"/>
        </w:rPr>
        <w:t>area or feature</w:t>
      </w:r>
      <w:r w:rsidR="002B3930" w:rsidRPr="002B3930">
        <w:rPr>
          <w:rFonts w:cs="Times New Roman"/>
        </w:rPr>
        <w:t>”</w:t>
      </w:r>
      <w:r w:rsidRPr="002B3930">
        <w:rPr>
          <w:rFonts w:cs="Times New Roman"/>
        </w:rPr>
        <w:t xml:space="preserve"> is used in this section, it shall include </w:t>
      </w:r>
      <w:r w:rsidR="002B3930" w:rsidRPr="002B3930">
        <w:rPr>
          <w:rFonts w:cs="Times New Roman"/>
        </w:rPr>
        <w:t>“</w:t>
      </w:r>
      <w:r w:rsidRPr="002B3930">
        <w:rPr>
          <w:rFonts w:cs="Times New Roman"/>
        </w:rPr>
        <w:t>or interests therein</w:t>
      </w:r>
      <w:r w:rsidR="002B3930" w:rsidRPr="002B3930">
        <w:rPr>
          <w:rFonts w:cs="Times New Roman"/>
        </w:rPr>
        <w:t>”</w:t>
      </w:r>
      <w:r w:rsidRPr="002B3930">
        <w:rPr>
          <w:rFonts w:cs="Times New Roman"/>
        </w:rPr>
        <w:t xml:space="preserve">.  The following, except as otherwise expressly provided, shall constitute substantive terms of the trust and apply to any area or feature which becomes a part of the corpus thereof: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Upon approval by the board of the department of inclusion of any Heritage Preserve into the corpus of the South Carolina Heritage Trust, the advisory board shall review the management plan therefor as well as the </w:t>
      </w:r>
      <w:r w:rsidR="002B3930" w:rsidRPr="002B3930">
        <w:rPr>
          <w:rFonts w:cs="Times New Roman"/>
        </w:rPr>
        <w:t>“</w:t>
      </w:r>
      <w:r w:rsidRPr="002B3930">
        <w:rPr>
          <w:rFonts w:cs="Times New Roman"/>
        </w:rPr>
        <w:t>Dedication Agreement</w:t>
      </w:r>
      <w:r w:rsidR="002B3930" w:rsidRPr="002B3930">
        <w:rPr>
          <w:rFonts w:cs="Times New Roman"/>
        </w:rPr>
        <w:t>”</w:t>
      </w:r>
      <w:r w:rsidRPr="002B3930">
        <w:rPr>
          <w:rFonts w:cs="Times New Roman"/>
        </w:rPr>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2B3930" w:rsidRPr="002B3930">
        <w:rPr>
          <w:rFonts w:cs="Times New Roman"/>
        </w:rPr>
        <w:t>“</w:t>
      </w:r>
      <w:r w:rsidRPr="002B3930">
        <w:rPr>
          <w:rFonts w:cs="Times New Roman"/>
        </w:rPr>
        <w:t>Dedication Agreement</w:t>
      </w:r>
      <w:r w:rsidR="002B3930" w:rsidRPr="002B3930">
        <w:rPr>
          <w:rFonts w:cs="Times New Roman"/>
        </w:rPr>
        <w:t>”</w:t>
      </w:r>
      <w:r w:rsidRPr="002B3930">
        <w:rPr>
          <w:rFonts w:cs="Times New Roman"/>
        </w:rPr>
        <w:t xml:space="preserve">, the following substantive terms shall be deemed to be set forth in the conveyance to the Heritage Trust and the trustee shall hold such property in trust subject to such terms: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 The essential natural character of the property shall be maintained.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There shall be no erection of any improvements thereon except those minimal improvements necessary for the security, safety, or convenience of the public and those required for maintenance and management.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(d) No stream shall be dammed or have its course altered.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(f) No change shall be made in the general topography of the area or feature except for those minimal alterations which may be necessary to provide on</w:t>
      </w:r>
      <w:r w:rsidR="002B3930" w:rsidRPr="002B3930">
        <w:rPr>
          <w:rFonts w:cs="Times New Roman"/>
        </w:rPr>
        <w:noBreakHyphen/>
      </w:r>
      <w:r w:rsidRPr="002B3930">
        <w:rPr>
          <w:rFonts w:cs="Times New Roman"/>
        </w:rPr>
        <w:t xml:space="preserve">foot access to the public for visitation, or observation; and this shall be done only where wholly compatible and consistent with the character of the property and where no detrimental effect shall result.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(g) No activity shall be allowed or permitted which might pollute any stream, body of water, or the atmosphere.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(h) No signs, billboards or other advertising of any kind shall be erected; however, informational and directional signs related to the designation of the area or feature as a Heritage Preserve and related to the public</w:t>
      </w:r>
      <w:r w:rsidR="002B3930" w:rsidRPr="002B3930">
        <w:rPr>
          <w:rFonts w:cs="Times New Roman"/>
        </w:rPr>
        <w:t>’</w:t>
      </w:r>
      <w:r w:rsidRPr="002B3930">
        <w:rPr>
          <w:rFonts w:cs="Times New Roman"/>
        </w:rPr>
        <w:t xml:space="preserve">s enjoyment thereof shall be allowed when approved by the trustee.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(i) No other acts or uses which are detrimental to the retention of the property in its natural state shall be allowed, including those detrimental to flood control, drainage, water conservation, erosion control or soil conservation, or fish or wildlife habitat preservation.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(j) Where cultural areas or features are involved, reasonable excavation, improvement and the like shall be allowed for research purposes as well as to restore such area or feature.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(k) The trust shall continue in perpetuity.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(l) Nothing in this chapter shall be interpreted as restricting the use of an existing or any future easement, express or implied, in favor of any utility or other holder of an easement for public purposes.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there is an unavoidable and imperative public necessity that the property or interest therein be taken for another public use;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that there is no feasible and prudent alternative for the proposed use for which the property or interest therein is to be taken; and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(3) that the proposal for taking includes all possible planning to minimize the harm done to such property resulting from such proposed use.  Where the court deems appropriate, a public hearing shall be conducted prior to the court</w:t>
      </w:r>
      <w:r w:rsidR="002B3930" w:rsidRPr="002B3930">
        <w:rPr>
          <w:rFonts w:cs="Times New Roman"/>
        </w:rPr>
        <w:t>’</w:t>
      </w:r>
      <w:r w:rsidRPr="002B3930">
        <w:rPr>
          <w:rFonts w:cs="Times New Roman"/>
        </w:rPr>
        <w:t xml:space="preserve">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100.</w:t>
      </w:r>
      <w:r w:rsidR="007515ED" w:rsidRPr="002B3930">
        <w:rPr>
          <w:rFonts w:cs="Times New Roman"/>
        </w:rPr>
        <w:t xml:space="preserve"> Registering of Heritage Sites.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The advisory board shall review such applications and shall recommend to the board of the department the approval of those which it deems worthy of preservation through registration as Heritage Sites.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3. From the advisory board</w:t>
      </w:r>
      <w:r w:rsidR="002B3930" w:rsidRPr="002B3930">
        <w:rPr>
          <w:rFonts w:cs="Times New Roman"/>
        </w:rPr>
        <w:t>’</w:t>
      </w:r>
      <w:r w:rsidRPr="002B3930">
        <w:rPr>
          <w:rFonts w:cs="Times New Roman"/>
        </w:rPr>
        <w:t xml:space="preserve">s recommendations, the board of the department shall approve those applications for recognition as Heritage Sites which it deems deserving and appropriate for carrying out the purposes of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The department shall erect and maintain an appropriate sign on the Heritage Site indicating its recognition and the owner thereof shall be given a certificate acknowledging its registration.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6. The registration agreement may be terminated by the owner or the board of the department at any time upon thirty days</w:t>
      </w:r>
      <w:r w:rsidR="002B3930" w:rsidRPr="002B3930">
        <w:rPr>
          <w:rFonts w:cs="Times New Roman"/>
        </w:rPr>
        <w:t>’</w:t>
      </w:r>
      <w:r w:rsidRPr="002B3930">
        <w:rPr>
          <w:rFonts w:cs="Times New Roman"/>
        </w:rPr>
        <w:t xml:space="preserve"> notification to the other party.  Such termination shall remove the feature from the Heritage Site Program, and any certificate previously issued therefor or sign erected shall be returned to the department by the property owner.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7. Unless the registration agreement is terminated, the owner of a Heritage Site shall maintain its essential natural character.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110.</w:t>
      </w:r>
      <w:r w:rsidR="007515ED" w:rsidRPr="002B3930">
        <w:rPr>
          <w:rFonts w:cs="Times New Roman"/>
        </w:rPr>
        <w:t xml:space="preserve"> Funding; appropriations; user fees; income.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115.</w:t>
      </w:r>
      <w:r w:rsidR="007515ED" w:rsidRPr="002B3930">
        <w:rPr>
          <w:rFonts w:cs="Times New Roman"/>
        </w:rPr>
        <w:t xml:space="preserve"> Establishment and administration of Heritage Land Trust Fund.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Unexpended balances, including interest derived from the fund, must be carried forward each year and used only for the purposes provided in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No fund money may be expended to acquire interest in property by eminent domain nor may the funds be expended to acquire interest in property without a recommendation of the Heritage Trust Advisory Board and the approval of the State Budget and Control Board.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 </w:t>
      </w:r>
    </w:p>
    <w:p w:rsidR="00F07ABE"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 </w:t>
      </w:r>
    </w:p>
    <w:p w:rsidR="00F07ABE" w:rsidRDefault="00F07ABE"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117.</w:t>
      </w:r>
      <w:r w:rsidR="007515ED" w:rsidRPr="002B3930">
        <w:rPr>
          <w:rFonts w:cs="Times New Roman"/>
        </w:rPr>
        <w:t xml:space="preserve"> Heritage Trust Program; donations of real and personal property; disposition of donations.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 Donations of real and personal property including, but not limited to, land, houses, stocks, and bonds may be made to the Heritage Trust Program.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The board of the department, on its own or by its agent, may: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sell donated property.  Proceeds from the sales must be deposited in the Heritage Land Trust Fund and used for the purposes established in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establish minimum acceptable prices for disposition of donated property;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trade donated property for property of equal value;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promote donations to the program through advertising; </w:t>
      </w:r>
    </w:p>
    <w:p w:rsidR="00F07ABE"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decline donations for any reason. </w:t>
      </w:r>
    </w:p>
    <w:p w:rsidR="00F07ABE" w:rsidRDefault="00F07ABE"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120.</w:t>
      </w:r>
      <w:r w:rsidR="007515ED" w:rsidRPr="002B3930">
        <w:rPr>
          <w:rFonts w:cs="Times New Roman"/>
        </w:rPr>
        <w:t xml:space="preserve"> Effect on certain other lands.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130.</w:t>
      </w:r>
      <w:r w:rsidR="007515ED" w:rsidRPr="002B3930">
        <w:rPr>
          <w:rFonts w:cs="Times New Roman"/>
        </w:rPr>
        <w:t xml:space="preserve"> Enforcement; penalties.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Enforcement officers of the Natural Resources Enforcement Division of the Department of Natural Resources, park rangers, and forestry rangers, as well as all other state and local law enforcement officials, shall have authority to enforce the provisions of this chapter.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140.</w:t>
      </w:r>
      <w:r w:rsidR="007515ED" w:rsidRPr="002B3930">
        <w:rPr>
          <w:rFonts w:cs="Times New Roman"/>
        </w:rPr>
        <w:t xml:space="preserve"> Maximum acreage to be acquired;  prior approval by county delegation.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150.</w:t>
      </w:r>
      <w:r w:rsidR="007515ED" w:rsidRPr="002B3930">
        <w:rPr>
          <w:rFonts w:cs="Times New Roman"/>
        </w:rPr>
        <w:t xml:space="preserve"> Annual report detailing acquisitions in previous year and planned acquisitions for next five years.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515ED" w:rsidRPr="002B3930">
        <w:rPr>
          <w:rFonts w:cs="Times New Roman"/>
        </w:rPr>
        <w:t>3.</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7ABE"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3930">
        <w:rPr>
          <w:rFonts w:cs="Times New Roman"/>
        </w:rPr>
        <w:t xml:space="preserve"> HERITAGE TRUST REVENUE BONDS</w:t>
      </w:r>
    </w:p>
    <w:p w:rsidR="00F07ABE" w:rsidRDefault="00F07ABE"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310.</w:t>
      </w:r>
      <w:r w:rsidR="007515ED" w:rsidRPr="002B3930">
        <w:rPr>
          <w:rFonts w:cs="Times New Roman"/>
        </w:rPr>
        <w:t xml:space="preserve"> Definitions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As used in this article: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 </w:t>
      </w:r>
      <w:r w:rsidR="002B3930" w:rsidRPr="002B3930">
        <w:rPr>
          <w:rFonts w:cs="Times New Roman"/>
        </w:rPr>
        <w:t>“</w:t>
      </w:r>
      <w:r w:rsidRPr="002B3930">
        <w:rPr>
          <w:rFonts w:cs="Times New Roman"/>
        </w:rPr>
        <w:t>Board</w:t>
      </w:r>
      <w:r w:rsidR="002B3930" w:rsidRPr="002B3930">
        <w:rPr>
          <w:rFonts w:cs="Times New Roman"/>
        </w:rPr>
        <w:t>”</w:t>
      </w:r>
      <w:r w:rsidRPr="002B3930">
        <w:rPr>
          <w:rFonts w:cs="Times New Roman"/>
        </w:rPr>
        <w:t xml:space="preserve"> means the governing board of the Department of Natural Resources which serves as the trustees of the South Carolina Heritage Trust.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(2) </w:t>
      </w:r>
      <w:r w:rsidR="002B3930" w:rsidRPr="002B3930">
        <w:rPr>
          <w:rFonts w:cs="Times New Roman"/>
        </w:rPr>
        <w:t>“</w:t>
      </w:r>
      <w:r w:rsidRPr="002B3930">
        <w:rPr>
          <w:rFonts w:cs="Times New Roman"/>
        </w:rPr>
        <w:t>Bond</w:t>
      </w:r>
      <w:r w:rsidR="002B3930" w:rsidRPr="002B3930">
        <w:rPr>
          <w:rFonts w:cs="Times New Roman"/>
        </w:rPr>
        <w:t>”</w:t>
      </w:r>
      <w:r w:rsidRPr="002B3930">
        <w:rPr>
          <w:rFonts w:cs="Times New Roman"/>
        </w:rPr>
        <w:t xml:space="preserve"> or </w:t>
      </w:r>
      <w:r w:rsidR="002B3930" w:rsidRPr="002B3930">
        <w:rPr>
          <w:rFonts w:cs="Times New Roman"/>
        </w:rPr>
        <w:t>“</w:t>
      </w:r>
      <w:r w:rsidRPr="002B3930">
        <w:rPr>
          <w:rFonts w:cs="Times New Roman"/>
        </w:rPr>
        <w:t>bonds</w:t>
      </w:r>
      <w:r w:rsidR="002B3930" w:rsidRPr="002B3930">
        <w:rPr>
          <w:rFonts w:cs="Times New Roman"/>
        </w:rPr>
        <w:t>”</w:t>
      </w:r>
      <w:r w:rsidRPr="002B3930">
        <w:rPr>
          <w:rFonts w:cs="Times New Roman"/>
        </w:rPr>
        <w:t xml:space="preserve"> means a note, bond, installment contract, or other evidence of indebtedness issued pursuant to this article.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(3) </w:t>
      </w:r>
      <w:r w:rsidR="002B3930" w:rsidRPr="002B3930">
        <w:rPr>
          <w:rFonts w:cs="Times New Roman"/>
        </w:rPr>
        <w:t>“</w:t>
      </w:r>
      <w:r w:rsidRPr="002B3930">
        <w:rPr>
          <w:rFonts w:cs="Times New Roman"/>
        </w:rPr>
        <w:t>Bond Reserve Fund</w:t>
      </w:r>
      <w:r w:rsidR="002B3930" w:rsidRPr="002B3930">
        <w:rPr>
          <w:rFonts w:cs="Times New Roman"/>
        </w:rPr>
        <w:t>”</w:t>
      </w:r>
      <w:r w:rsidRPr="002B3930">
        <w:rPr>
          <w:rFonts w:cs="Times New Roman"/>
        </w:rPr>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(4) </w:t>
      </w:r>
      <w:r w:rsidR="002B3930" w:rsidRPr="002B3930">
        <w:rPr>
          <w:rFonts w:cs="Times New Roman"/>
        </w:rPr>
        <w:t>“</w:t>
      </w:r>
      <w:r w:rsidRPr="002B3930">
        <w:rPr>
          <w:rFonts w:cs="Times New Roman"/>
        </w:rPr>
        <w:t>Department</w:t>
      </w:r>
      <w:r w:rsidR="002B3930" w:rsidRPr="002B3930">
        <w:rPr>
          <w:rFonts w:cs="Times New Roman"/>
        </w:rPr>
        <w:t>”</w:t>
      </w:r>
      <w:r w:rsidRPr="002B3930">
        <w:rPr>
          <w:rFonts w:cs="Times New Roman"/>
        </w:rPr>
        <w:t xml:space="preserve"> means the South Carolina Department of Natural Resources.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(5) </w:t>
      </w:r>
      <w:r w:rsidR="002B3930" w:rsidRPr="002B3930">
        <w:rPr>
          <w:rFonts w:cs="Times New Roman"/>
        </w:rPr>
        <w:t>“</w:t>
      </w:r>
      <w:r w:rsidRPr="002B3930">
        <w:rPr>
          <w:rFonts w:cs="Times New Roman"/>
        </w:rPr>
        <w:t>Heritage Land Trust Fund</w:t>
      </w:r>
      <w:r w:rsidR="002B3930" w:rsidRPr="002B3930">
        <w:rPr>
          <w:rFonts w:cs="Times New Roman"/>
        </w:rPr>
        <w:t>”</w:t>
      </w:r>
      <w:r w:rsidRPr="002B3930">
        <w:rPr>
          <w:rFonts w:cs="Times New Roman"/>
        </w:rPr>
        <w:t xml:space="preserve"> means the fund established and administered pursuant to Section 51</w:t>
      </w:r>
      <w:r w:rsidR="002B3930" w:rsidRPr="002B3930">
        <w:rPr>
          <w:rFonts w:cs="Times New Roman"/>
        </w:rPr>
        <w:noBreakHyphen/>
      </w:r>
      <w:r w:rsidRPr="002B3930">
        <w:rPr>
          <w:rFonts w:cs="Times New Roman"/>
        </w:rPr>
        <w:t>17</w:t>
      </w:r>
      <w:r w:rsidR="002B3930" w:rsidRPr="002B3930">
        <w:rPr>
          <w:rFonts w:cs="Times New Roman"/>
        </w:rPr>
        <w:noBreakHyphen/>
      </w:r>
      <w:r w:rsidRPr="002B3930">
        <w:rPr>
          <w:rFonts w:cs="Times New Roman"/>
        </w:rPr>
        <w:t xml:space="preserve">115 of the 1976 Code.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(6) </w:t>
      </w:r>
      <w:r w:rsidR="002B3930" w:rsidRPr="002B3930">
        <w:rPr>
          <w:rFonts w:cs="Times New Roman"/>
        </w:rPr>
        <w:t>“</w:t>
      </w:r>
      <w:r w:rsidRPr="002B3930">
        <w:rPr>
          <w:rFonts w:cs="Times New Roman"/>
        </w:rPr>
        <w:t>Heritage Land Trust portion of the state deed recording fee</w:t>
      </w:r>
      <w:r w:rsidR="002B3930" w:rsidRPr="002B3930">
        <w:rPr>
          <w:rFonts w:cs="Times New Roman"/>
        </w:rPr>
        <w:t>”</w:t>
      </w:r>
      <w:r w:rsidRPr="002B3930">
        <w:rPr>
          <w:rFonts w:cs="Times New Roman"/>
        </w:rPr>
        <w:t xml:space="preserve"> means that portion of the state deed recording fee credited to the Heritage Land Trust Fund pursuant to Section 12</w:t>
      </w:r>
      <w:r w:rsidR="002B3930" w:rsidRPr="002B3930">
        <w:rPr>
          <w:rFonts w:cs="Times New Roman"/>
        </w:rPr>
        <w:noBreakHyphen/>
      </w:r>
      <w:r w:rsidRPr="002B3930">
        <w:rPr>
          <w:rFonts w:cs="Times New Roman"/>
        </w:rPr>
        <w:t>24</w:t>
      </w:r>
      <w:r w:rsidR="002B3930" w:rsidRPr="002B3930">
        <w:rPr>
          <w:rFonts w:cs="Times New Roman"/>
        </w:rPr>
        <w:noBreakHyphen/>
      </w:r>
      <w:r w:rsidRPr="002B3930">
        <w:rPr>
          <w:rFonts w:cs="Times New Roman"/>
        </w:rPr>
        <w:t xml:space="preserve">90(B)(1) of the 1976 Code.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(7) </w:t>
      </w:r>
      <w:r w:rsidR="002B3930" w:rsidRPr="002B3930">
        <w:rPr>
          <w:rFonts w:cs="Times New Roman"/>
        </w:rPr>
        <w:t>“</w:t>
      </w:r>
      <w:r w:rsidRPr="002B3930">
        <w:rPr>
          <w:rFonts w:cs="Times New Roman"/>
        </w:rPr>
        <w:t>Heritage Preserve</w:t>
      </w:r>
      <w:r w:rsidR="002B3930" w:rsidRPr="002B3930">
        <w:rPr>
          <w:rFonts w:cs="Times New Roman"/>
        </w:rPr>
        <w:t>”</w:t>
      </w:r>
      <w:r w:rsidRPr="002B3930">
        <w:rPr>
          <w:rFonts w:cs="Times New Roman"/>
        </w:rPr>
        <w:t xml:space="preserve"> has the meaning provided in Section 51</w:t>
      </w:r>
      <w:r w:rsidR="002B3930" w:rsidRPr="002B3930">
        <w:rPr>
          <w:rFonts w:cs="Times New Roman"/>
        </w:rPr>
        <w:noBreakHyphen/>
      </w:r>
      <w:r w:rsidRPr="002B3930">
        <w:rPr>
          <w:rFonts w:cs="Times New Roman"/>
        </w:rPr>
        <w:t>17</w:t>
      </w:r>
      <w:r w:rsidR="002B3930" w:rsidRPr="002B3930">
        <w:rPr>
          <w:rFonts w:cs="Times New Roman"/>
        </w:rPr>
        <w:noBreakHyphen/>
      </w:r>
      <w:r w:rsidRPr="002B3930">
        <w:rPr>
          <w:rFonts w:cs="Times New Roman"/>
        </w:rPr>
        <w:t xml:space="preserve">10(7) of the 1976 Code.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(8) </w:t>
      </w:r>
      <w:r w:rsidR="002B3930" w:rsidRPr="002B3930">
        <w:rPr>
          <w:rFonts w:cs="Times New Roman"/>
        </w:rPr>
        <w:t>“</w:t>
      </w:r>
      <w:r w:rsidRPr="002B3930">
        <w:rPr>
          <w:rFonts w:cs="Times New Roman"/>
        </w:rPr>
        <w:t>The Heritage Trust Program</w:t>
      </w:r>
      <w:r w:rsidR="002B3930" w:rsidRPr="002B3930">
        <w:rPr>
          <w:rFonts w:cs="Times New Roman"/>
        </w:rPr>
        <w:t>”</w:t>
      </w:r>
      <w:r w:rsidRPr="002B3930">
        <w:rPr>
          <w:rFonts w:cs="Times New Roman"/>
        </w:rPr>
        <w:t xml:space="preserve"> has the meaning provided in Section 51</w:t>
      </w:r>
      <w:r w:rsidR="002B3930" w:rsidRPr="002B3930">
        <w:rPr>
          <w:rFonts w:cs="Times New Roman"/>
        </w:rPr>
        <w:noBreakHyphen/>
      </w:r>
      <w:r w:rsidRPr="002B3930">
        <w:rPr>
          <w:rFonts w:cs="Times New Roman"/>
        </w:rPr>
        <w:t>17</w:t>
      </w:r>
      <w:r w:rsidR="002B3930" w:rsidRPr="002B3930">
        <w:rPr>
          <w:rFonts w:cs="Times New Roman"/>
        </w:rPr>
        <w:noBreakHyphen/>
      </w:r>
      <w:r w:rsidRPr="002B3930">
        <w:rPr>
          <w:rFonts w:cs="Times New Roman"/>
        </w:rPr>
        <w:t xml:space="preserve">10(12) of the 1976 Code.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(9) </w:t>
      </w:r>
      <w:r w:rsidR="002B3930" w:rsidRPr="002B3930">
        <w:rPr>
          <w:rFonts w:cs="Times New Roman"/>
        </w:rPr>
        <w:t>“</w:t>
      </w:r>
      <w:r w:rsidRPr="002B3930">
        <w:rPr>
          <w:rFonts w:cs="Times New Roman"/>
        </w:rPr>
        <w:t>State</w:t>
      </w:r>
      <w:r w:rsidR="002B3930" w:rsidRPr="002B3930">
        <w:rPr>
          <w:rFonts w:cs="Times New Roman"/>
        </w:rPr>
        <w:t>”</w:t>
      </w:r>
      <w:r w:rsidRPr="002B3930">
        <w:rPr>
          <w:rFonts w:cs="Times New Roman"/>
        </w:rPr>
        <w:t xml:space="preserve"> or </w:t>
      </w:r>
      <w:r w:rsidR="002B3930" w:rsidRPr="002B3930">
        <w:rPr>
          <w:rFonts w:cs="Times New Roman"/>
        </w:rPr>
        <w:t>“</w:t>
      </w:r>
      <w:r w:rsidRPr="002B3930">
        <w:rPr>
          <w:rFonts w:cs="Times New Roman"/>
        </w:rPr>
        <w:t>this State</w:t>
      </w:r>
      <w:r w:rsidR="002B3930" w:rsidRPr="002B3930">
        <w:rPr>
          <w:rFonts w:cs="Times New Roman"/>
        </w:rPr>
        <w:t>”</w:t>
      </w:r>
      <w:r w:rsidRPr="002B3930">
        <w:rPr>
          <w:rFonts w:cs="Times New Roman"/>
        </w:rPr>
        <w:t xml:space="preserve"> means the State of South Carolina.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(10) </w:t>
      </w:r>
      <w:r w:rsidR="002B3930" w:rsidRPr="002B3930">
        <w:rPr>
          <w:rFonts w:cs="Times New Roman"/>
        </w:rPr>
        <w:t>“</w:t>
      </w:r>
      <w:r w:rsidRPr="002B3930">
        <w:rPr>
          <w:rFonts w:cs="Times New Roman"/>
        </w:rPr>
        <w:t>State deed recording fee</w:t>
      </w:r>
      <w:r w:rsidR="002B3930" w:rsidRPr="002B3930">
        <w:rPr>
          <w:rFonts w:cs="Times New Roman"/>
        </w:rPr>
        <w:t>”</w:t>
      </w:r>
      <w:r w:rsidRPr="002B3930">
        <w:rPr>
          <w:rFonts w:cs="Times New Roman"/>
        </w:rPr>
        <w:t xml:space="preserve"> means that portion of the deed recording fee imposed by Chapter 24 of Title 12 of the 1976 Code designated as the </w:t>
      </w:r>
      <w:r w:rsidR="002B3930" w:rsidRPr="002B3930">
        <w:rPr>
          <w:rFonts w:cs="Times New Roman"/>
        </w:rPr>
        <w:t>“</w:t>
      </w:r>
      <w:r w:rsidRPr="002B3930">
        <w:rPr>
          <w:rFonts w:cs="Times New Roman"/>
        </w:rPr>
        <w:t>state fee</w:t>
      </w:r>
      <w:r w:rsidR="002B3930" w:rsidRPr="002B3930">
        <w:rPr>
          <w:rFonts w:cs="Times New Roman"/>
        </w:rPr>
        <w:t>”</w:t>
      </w:r>
      <w:r w:rsidRPr="002B3930">
        <w:rPr>
          <w:rFonts w:cs="Times New Roman"/>
        </w:rPr>
        <w:t xml:space="preserve"> in Section 12</w:t>
      </w:r>
      <w:r w:rsidR="002B3930" w:rsidRPr="002B3930">
        <w:rPr>
          <w:rFonts w:cs="Times New Roman"/>
        </w:rPr>
        <w:noBreakHyphen/>
      </w:r>
      <w:r w:rsidRPr="002B3930">
        <w:rPr>
          <w:rFonts w:cs="Times New Roman"/>
        </w:rPr>
        <w:t>24</w:t>
      </w:r>
      <w:r w:rsidR="002B3930" w:rsidRPr="002B3930">
        <w:rPr>
          <w:rFonts w:cs="Times New Roman"/>
        </w:rPr>
        <w:noBreakHyphen/>
      </w:r>
      <w:r w:rsidRPr="002B3930">
        <w:rPr>
          <w:rFonts w:cs="Times New Roman"/>
        </w:rPr>
        <w:t xml:space="preserve">90 of the 1976 Code.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(11) </w:t>
      </w:r>
      <w:r w:rsidR="002B3930" w:rsidRPr="002B3930">
        <w:rPr>
          <w:rFonts w:cs="Times New Roman"/>
        </w:rPr>
        <w:t>“</w:t>
      </w:r>
      <w:r w:rsidRPr="002B3930">
        <w:rPr>
          <w:rFonts w:cs="Times New Roman"/>
        </w:rPr>
        <w:t>State Treasurer</w:t>
      </w:r>
      <w:r w:rsidR="002B3930" w:rsidRPr="002B3930">
        <w:rPr>
          <w:rFonts w:cs="Times New Roman"/>
        </w:rPr>
        <w:t>”</w:t>
      </w:r>
      <w:r w:rsidRPr="002B3930">
        <w:rPr>
          <w:rFonts w:cs="Times New Roman"/>
        </w:rPr>
        <w:t xml:space="preserve"> means the State Treasurer of South Carolina.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(12) </w:t>
      </w:r>
      <w:r w:rsidR="002B3930" w:rsidRPr="002B3930">
        <w:rPr>
          <w:rFonts w:cs="Times New Roman"/>
        </w:rPr>
        <w:t>“</w:t>
      </w:r>
      <w:r w:rsidRPr="002B3930">
        <w:rPr>
          <w:rFonts w:cs="Times New Roman"/>
        </w:rPr>
        <w:t>Trustees</w:t>
      </w:r>
      <w:r w:rsidR="002B3930" w:rsidRPr="002B3930">
        <w:rPr>
          <w:rFonts w:cs="Times New Roman"/>
        </w:rPr>
        <w:t>”</w:t>
      </w:r>
      <w:r w:rsidRPr="002B3930">
        <w:rPr>
          <w:rFonts w:cs="Times New Roman"/>
        </w:rPr>
        <w:t xml:space="preserve"> means the trustee of the South Carolina Heritage Trust which is the board of the Department of Natural Resources.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320.</w:t>
      </w:r>
      <w:r w:rsidR="007515ED" w:rsidRPr="002B3930">
        <w:rPr>
          <w:rFonts w:cs="Times New Roman"/>
        </w:rPr>
        <w:t xml:space="preserve"> Power to issue bonds;  purpose.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 The board may issue bonds in the name of the trustees for the purposes and in the manner provided in this section.  The title of the bonds shall be designated by the board acting as the trustees.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All bonds must be secured by and payable from only the Heritage Land Trust portion of the state deed recording fee, or that portion as the board determines to pledge for payment.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(C) The trustees or a person executing the bonds or notes are not liable personally on the bonds or notes and are not subject to personal liability or accountability by reason of the issuance of the bonds.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(F) The trustees may not issue a bond with a scheduled maturity later than thirty years after the date of issuance.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Budget and Control Board, after review by the Joint Bond Review Committee pursuant to Section 2</w:t>
      </w:r>
      <w:r w:rsidR="002B3930" w:rsidRPr="002B3930">
        <w:rPr>
          <w:rFonts w:cs="Times New Roman"/>
        </w:rPr>
        <w:noBreakHyphen/>
      </w:r>
      <w:r w:rsidRPr="002B3930">
        <w:rPr>
          <w:rFonts w:cs="Times New Roman"/>
        </w:rPr>
        <w:t>47</w:t>
      </w:r>
      <w:r w:rsidR="002B3930" w:rsidRPr="002B3930">
        <w:rPr>
          <w:rFonts w:cs="Times New Roman"/>
        </w:rPr>
        <w:noBreakHyphen/>
      </w:r>
      <w:r w:rsidRPr="002B3930">
        <w:rPr>
          <w:rFonts w:cs="Times New Roman"/>
        </w:rPr>
        <w:t xml:space="preserve">30 of the 1976 Code, before it is delivered.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(J) Subject to the requirements of this section, the board acting as the trustees may authorize the issuance of bonds of the trustees for the purpose of: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(1) refunding, on a current or advance</w:t>
      </w:r>
      <w:r w:rsidR="002B3930" w:rsidRPr="002B3930">
        <w:rPr>
          <w:rFonts w:cs="Times New Roman"/>
        </w:rPr>
        <w:noBreakHyphen/>
      </w:r>
      <w:r w:rsidRPr="002B3930">
        <w:rPr>
          <w:rFonts w:cs="Times New Roman"/>
        </w:rPr>
        <w:t xml:space="preserve">refunding basis, outstanding bonds of the trustees;  or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(2) obtaining funds for delivery to the Heritage Land Trust Fund.  Proceeds of bonds issued for this purpose must be delivered promptly to the Heritage Land Trust Fund and used only for the purposes provided in Section 51</w:t>
      </w:r>
      <w:r w:rsidR="002B3930" w:rsidRPr="002B3930">
        <w:rPr>
          <w:rFonts w:cs="Times New Roman"/>
        </w:rPr>
        <w:noBreakHyphen/>
      </w:r>
      <w:r w:rsidRPr="002B3930">
        <w:rPr>
          <w:rFonts w:cs="Times New Roman"/>
        </w:rPr>
        <w:t>17</w:t>
      </w:r>
      <w:r w:rsidR="002B3930" w:rsidRPr="002B3930">
        <w:rPr>
          <w:rFonts w:cs="Times New Roman"/>
        </w:rPr>
        <w:noBreakHyphen/>
      </w:r>
      <w:r w:rsidRPr="002B3930">
        <w:rPr>
          <w:rFonts w:cs="Times New Roman"/>
        </w:rPr>
        <w:t xml:space="preserve">115 of the 1976 Code, except as needed to defray the costs of issuance of the bonds or to establish a reserve fund for the bonds.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(K) The bonds and the issuance of the bonds pursuant to this article are subject to the provisions of Sections 11</w:t>
      </w:r>
      <w:r w:rsidR="002B3930" w:rsidRPr="002B3930">
        <w:rPr>
          <w:rFonts w:cs="Times New Roman"/>
        </w:rPr>
        <w:noBreakHyphen/>
      </w:r>
      <w:r w:rsidRPr="002B3930">
        <w:rPr>
          <w:rFonts w:cs="Times New Roman"/>
        </w:rPr>
        <w:t>15</w:t>
      </w:r>
      <w:r w:rsidR="002B3930" w:rsidRPr="002B3930">
        <w:rPr>
          <w:rFonts w:cs="Times New Roman"/>
        </w:rPr>
        <w:noBreakHyphen/>
      </w:r>
      <w:r w:rsidRPr="002B3930">
        <w:rPr>
          <w:rFonts w:cs="Times New Roman"/>
        </w:rPr>
        <w:t>20 and 11</w:t>
      </w:r>
      <w:r w:rsidR="002B3930" w:rsidRPr="002B3930">
        <w:rPr>
          <w:rFonts w:cs="Times New Roman"/>
        </w:rPr>
        <w:noBreakHyphen/>
      </w:r>
      <w:r w:rsidRPr="002B3930">
        <w:rPr>
          <w:rFonts w:cs="Times New Roman"/>
        </w:rPr>
        <w:t>15</w:t>
      </w:r>
      <w:r w:rsidR="002B3930" w:rsidRPr="002B3930">
        <w:rPr>
          <w:rFonts w:cs="Times New Roman"/>
        </w:rPr>
        <w:noBreakHyphen/>
      </w:r>
      <w:r w:rsidRPr="002B3930">
        <w:rPr>
          <w:rFonts w:cs="Times New Roman"/>
        </w:rPr>
        <w:t xml:space="preserve">30 of the 1976 Code and any successor provisions.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330.</w:t>
      </w:r>
      <w:r w:rsidR="007515ED" w:rsidRPr="002B3930">
        <w:rPr>
          <w:rFonts w:cs="Times New Roman"/>
        </w:rPr>
        <w:t xml:space="preserve"> Income from bonds exempt from state taxes;  investment by fiduciaries.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(A) A bond provided for in this article and the income from a bond is exempt from all taxation in the State except for inheritance, estate, or transfer taxes, regardless of the federal income tax treatment of the interest from the bond. </w:t>
      </w:r>
    </w:p>
    <w:p w:rsidR="007515ED"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 </w:t>
      </w: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(C) It is lawful for executors, administrators, guardians, committees, and other fiduciaries to invest monies in their hands in a bond provided for in this article.  This section does not relieve a person from the duty of exercising reasonable care in selecting investments.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340.</w:t>
      </w:r>
      <w:r w:rsidR="007515ED" w:rsidRPr="002B3930">
        <w:rPr>
          <w:rFonts w:cs="Times New Roman"/>
        </w:rPr>
        <w:t xml:space="preserve"> State pledge relating to alteration of rights of trustees and holders of bonds.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350.</w:t>
      </w:r>
      <w:r w:rsidR="007515ED" w:rsidRPr="002B3930">
        <w:rPr>
          <w:rFonts w:cs="Times New Roman"/>
        </w:rPr>
        <w:t xml:space="preserve"> Annual reports to State Budget and Control Board.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Pr="002B3930"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 xml:space="preserve">In each year that bonds issued pursuant to this article are outstanding, the trustees, not later than December 1 of such year, shall submit a written report to the State Budget and Control Board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 </w:t>
      </w:r>
    </w:p>
    <w:p w:rsidR="002B3930" w:rsidRP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b/>
        </w:rPr>
        <w:t xml:space="preserve">SECTION </w:t>
      </w:r>
      <w:r w:rsidR="007515ED" w:rsidRPr="002B3930">
        <w:rPr>
          <w:rFonts w:cs="Times New Roman"/>
          <w:b/>
        </w:rPr>
        <w:t>51</w:t>
      </w:r>
      <w:r w:rsidRPr="002B3930">
        <w:rPr>
          <w:rFonts w:cs="Times New Roman"/>
          <w:b/>
        </w:rPr>
        <w:noBreakHyphen/>
      </w:r>
      <w:r w:rsidR="007515ED" w:rsidRPr="002B3930">
        <w:rPr>
          <w:rFonts w:cs="Times New Roman"/>
          <w:b/>
        </w:rPr>
        <w:t>17</w:t>
      </w:r>
      <w:r w:rsidRPr="002B3930">
        <w:rPr>
          <w:rFonts w:cs="Times New Roman"/>
          <w:b/>
        </w:rPr>
        <w:noBreakHyphen/>
      </w:r>
      <w:r w:rsidR="007515ED" w:rsidRPr="002B3930">
        <w:rPr>
          <w:rFonts w:cs="Times New Roman"/>
          <w:b/>
        </w:rPr>
        <w:t>360.</w:t>
      </w:r>
      <w:r w:rsidR="007515ED" w:rsidRPr="002B3930">
        <w:rPr>
          <w:rFonts w:cs="Times New Roman"/>
        </w:rPr>
        <w:t xml:space="preserve"> Expiration of authority to issue Heritage Trust Revenue Bonds. </w:t>
      </w:r>
    </w:p>
    <w:p w:rsidR="002B3930" w:rsidRDefault="002B3930"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7ABE" w:rsidRDefault="007515ED"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3930">
        <w:rPr>
          <w:rFonts w:cs="Times New Roman"/>
        </w:rPr>
        <w:t>The authority to issue Heritage Trust Revenue Bonds under this article shall expire two years after the effective date of this article;  provided, however, this two</w:t>
      </w:r>
      <w:r w:rsidR="002B3930" w:rsidRPr="002B3930">
        <w:rPr>
          <w:rFonts w:cs="Times New Roman"/>
        </w:rPr>
        <w:noBreakHyphen/>
      </w:r>
      <w:r w:rsidRPr="002B3930">
        <w:rPr>
          <w:rFonts w:cs="Times New Roman"/>
        </w:rPr>
        <w:t>year limitation does not apply to bonds issued to retire bond anticipation notes, bonds issued to refund any bonds issued hereunder, and any bonds issued before this two</w:t>
      </w:r>
      <w:r w:rsidR="002B3930" w:rsidRPr="002B3930">
        <w:rPr>
          <w:rFonts w:cs="Times New Roman"/>
        </w:rPr>
        <w:noBreakHyphen/>
      </w:r>
      <w:r w:rsidRPr="002B3930">
        <w:rPr>
          <w:rFonts w:cs="Times New Roman"/>
        </w:rPr>
        <w:t xml:space="preserve">year limitation takes effect shall continue in full force and effect as provided in this article. </w:t>
      </w:r>
    </w:p>
    <w:p w:rsidR="00F07ABE" w:rsidRDefault="00F07ABE"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3930" w:rsidRDefault="00184435" w:rsidP="002B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3930" w:rsidSect="002B39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930" w:rsidRDefault="002B3930" w:rsidP="002B3930">
      <w:r>
        <w:separator/>
      </w:r>
    </w:p>
  </w:endnote>
  <w:endnote w:type="continuationSeparator" w:id="0">
    <w:p w:rsidR="002B3930" w:rsidRDefault="002B3930" w:rsidP="002B3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30" w:rsidRPr="002B3930" w:rsidRDefault="002B3930" w:rsidP="002B3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30" w:rsidRPr="002B3930" w:rsidRDefault="002B3930" w:rsidP="002B3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30" w:rsidRPr="002B3930" w:rsidRDefault="002B3930" w:rsidP="002B3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930" w:rsidRDefault="002B3930" w:rsidP="002B3930">
      <w:r>
        <w:separator/>
      </w:r>
    </w:p>
  </w:footnote>
  <w:footnote w:type="continuationSeparator" w:id="0">
    <w:p w:rsidR="002B3930" w:rsidRDefault="002B3930" w:rsidP="002B3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30" w:rsidRPr="002B3930" w:rsidRDefault="002B3930" w:rsidP="002B3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30" w:rsidRPr="002B3930" w:rsidRDefault="002B3930" w:rsidP="002B39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30" w:rsidRPr="002B3930" w:rsidRDefault="002B3930" w:rsidP="002B39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15ED"/>
    <w:rsid w:val="000B3C22"/>
    <w:rsid w:val="001763C2"/>
    <w:rsid w:val="00184435"/>
    <w:rsid w:val="00247C2E"/>
    <w:rsid w:val="002B3930"/>
    <w:rsid w:val="007515ED"/>
    <w:rsid w:val="00817EA2"/>
    <w:rsid w:val="00B12472"/>
    <w:rsid w:val="00B53079"/>
    <w:rsid w:val="00C43F44"/>
    <w:rsid w:val="00D27E17"/>
    <w:rsid w:val="00D349ED"/>
    <w:rsid w:val="00F07AB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3930"/>
    <w:pPr>
      <w:tabs>
        <w:tab w:val="center" w:pos="4680"/>
        <w:tab w:val="right" w:pos="9360"/>
      </w:tabs>
    </w:pPr>
  </w:style>
  <w:style w:type="character" w:customStyle="1" w:styleId="HeaderChar">
    <w:name w:val="Header Char"/>
    <w:basedOn w:val="DefaultParagraphFont"/>
    <w:link w:val="Header"/>
    <w:uiPriority w:val="99"/>
    <w:semiHidden/>
    <w:rsid w:val="002B3930"/>
  </w:style>
  <w:style w:type="paragraph" w:styleId="Footer">
    <w:name w:val="footer"/>
    <w:basedOn w:val="Normal"/>
    <w:link w:val="FooterChar"/>
    <w:uiPriority w:val="99"/>
    <w:semiHidden/>
    <w:unhideWhenUsed/>
    <w:rsid w:val="002B3930"/>
    <w:pPr>
      <w:tabs>
        <w:tab w:val="center" w:pos="4680"/>
        <w:tab w:val="right" w:pos="9360"/>
      </w:tabs>
    </w:pPr>
  </w:style>
  <w:style w:type="character" w:customStyle="1" w:styleId="FooterChar">
    <w:name w:val="Footer Char"/>
    <w:basedOn w:val="DefaultParagraphFont"/>
    <w:link w:val="Footer"/>
    <w:uiPriority w:val="99"/>
    <w:semiHidden/>
    <w:rsid w:val="002B3930"/>
  </w:style>
  <w:style w:type="character" w:styleId="Hyperlink">
    <w:name w:val="Hyperlink"/>
    <w:basedOn w:val="DefaultParagraphFont"/>
    <w:semiHidden/>
    <w:rsid w:val="00F07A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7947</Words>
  <Characters>45300</Characters>
  <Application>Microsoft Office Word</Application>
  <DocSecurity>0</DocSecurity>
  <Lines>377</Lines>
  <Paragraphs>106</Paragraphs>
  <ScaleCrop>false</ScaleCrop>
  <Company>LPITS</Company>
  <LinksUpToDate>false</LinksUpToDate>
  <CharactersWithSpaces>53141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