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62" w:rsidRDefault="00154462">
      <w:pPr>
        <w:jc w:val="center"/>
      </w:pPr>
      <w:r>
        <w:t>DISCLAIMER</w:t>
      </w:r>
    </w:p>
    <w:p w:rsidR="00154462" w:rsidRDefault="00154462"/>
    <w:p w:rsidR="00154462" w:rsidRDefault="0015446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54462" w:rsidRDefault="00154462"/>
    <w:p w:rsidR="00154462" w:rsidRDefault="001544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4462" w:rsidRDefault="00154462"/>
    <w:p w:rsidR="00154462" w:rsidRDefault="001544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4462" w:rsidRDefault="00154462"/>
    <w:p w:rsidR="00154462" w:rsidRDefault="001544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4462" w:rsidRDefault="00154462"/>
    <w:p w:rsidR="00154462" w:rsidRDefault="00154462">
      <w:pPr>
        <w:rPr>
          <w:rFonts w:cs="Times New Roman"/>
        </w:rPr>
      </w:pPr>
      <w:r>
        <w:rPr>
          <w:rFonts w:cs="Times New Roman"/>
        </w:rPr>
        <w:br w:type="page"/>
      </w:r>
    </w:p>
    <w:p w:rsid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6482">
        <w:rPr>
          <w:rFonts w:cs="Times New Roman"/>
        </w:rPr>
        <w:t>CHAPTER 5.</w:t>
      </w: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6482">
        <w:rPr>
          <w:rFonts w:cs="Times New Roman"/>
        </w:rPr>
        <w:t xml:space="preserve"> HORSE RACING</w:t>
      </w: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85830" w:rsidRPr="00FA6482">
        <w:rPr>
          <w:rFonts w:cs="Times New Roman"/>
        </w:rPr>
        <w:t>1.</w:t>
      </w: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6482" w:rsidRP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6482">
        <w:rPr>
          <w:rFonts w:cs="Times New Roman"/>
        </w:rPr>
        <w:t xml:space="preserve"> GENERAL PROVISIONS</w:t>
      </w:r>
    </w:p>
    <w:p w:rsidR="00FA6482" w:rsidRP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b/>
        </w:rPr>
        <w:t xml:space="preserve">SECTION </w:t>
      </w:r>
      <w:r w:rsidR="00985830" w:rsidRPr="00FA6482">
        <w:rPr>
          <w:rFonts w:cs="Times New Roman"/>
          <w:b/>
        </w:rPr>
        <w:t>52</w:t>
      </w:r>
      <w:r w:rsidRPr="00FA6482">
        <w:rPr>
          <w:rFonts w:cs="Times New Roman"/>
          <w:b/>
        </w:rPr>
        <w:noBreakHyphen/>
      </w:r>
      <w:r w:rsidR="00985830" w:rsidRPr="00FA6482">
        <w:rPr>
          <w:rFonts w:cs="Times New Roman"/>
          <w:b/>
        </w:rPr>
        <w:t>5</w:t>
      </w:r>
      <w:r w:rsidRPr="00FA6482">
        <w:rPr>
          <w:rFonts w:cs="Times New Roman"/>
          <w:b/>
        </w:rPr>
        <w:noBreakHyphen/>
      </w:r>
      <w:r w:rsidR="00985830" w:rsidRPr="00FA6482">
        <w:rPr>
          <w:rFonts w:cs="Times New Roman"/>
          <w:b/>
        </w:rPr>
        <w:t>10.</w:t>
      </w:r>
      <w:r w:rsidR="00985830" w:rsidRPr="00FA6482">
        <w:rPr>
          <w:rFonts w:cs="Times New Roman"/>
        </w:rPr>
        <w:t xml:space="preserve"> Race horses shall not be entered under assumed names or out of proper class. </w:t>
      </w: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482" w:rsidRP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rPr>
        <w:t xml:space="preserve">It shall be unlawful for any person knowingly to enter or cause to be entered for competition or to compete for any purse, prize, premium, stake or sweepstake offered or given by an agricultural or other society, association or person or to drive any horse, mare, gelding, colt or filly under an assumed name or out of its proper class, when such prize, purse, premium, stake or sweepstake is to be decided by a contest of speed.  Any person found guilty of a violation of this section shall, upon conviction thereof, be imprisoned for a period of not more than one year or fined in any sum not exceeding one thousand dollars. </w:t>
      </w:r>
    </w:p>
    <w:p w:rsidR="00FA6482" w:rsidRP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b/>
        </w:rPr>
        <w:t xml:space="preserve">SECTION </w:t>
      </w:r>
      <w:r w:rsidR="00985830" w:rsidRPr="00FA6482">
        <w:rPr>
          <w:rFonts w:cs="Times New Roman"/>
          <w:b/>
        </w:rPr>
        <w:t>52</w:t>
      </w:r>
      <w:r w:rsidRPr="00FA6482">
        <w:rPr>
          <w:rFonts w:cs="Times New Roman"/>
          <w:b/>
        </w:rPr>
        <w:noBreakHyphen/>
      </w:r>
      <w:r w:rsidR="00985830" w:rsidRPr="00FA6482">
        <w:rPr>
          <w:rFonts w:cs="Times New Roman"/>
          <w:b/>
        </w:rPr>
        <w:t>5</w:t>
      </w:r>
      <w:r w:rsidRPr="00FA6482">
        <w:rPr>
          <w:rFonts w:cs="Times New Roman"/>
          <w:b/>
        </w:rPr>
        <w:noBreakHyphen/>
      </w:r>
      <w:r w:rsidR="00985830" w:rsidRPr="00FA6482">
        <w:rPr>
          <w:rFonts w:cs="Times New Roman"/>
          <w:b/>
        </w:rPr>
        <w:t>20.</w:t>
      </w:r>
      <w:r w:rsidR="00985830" w:rsidRPr="00FA6482">
        <w:rPr>
          <w:rFonts w:cs="Times New Roman"/>
        </w:rPr>
        <w:t xml:space="preserve"> Name of horse shall not be changed. </w:t>
      </w: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482" w:rsidRP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rPr>
        <w:t xml:space="preserve">The name of any horse, for the purpose of entry for competition in any contest of speed, shall not be changed after once having contested for a prize, purse, premium, stake or sweepstake, except as provided by the code of rules of the society or association under which the contest is advertised to be conducted. </w:t>
      </w:r>
    </w:p>
    <w:p w:rsidR="00FA6482" w:rsidRP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b/>
        </w:rPr>
        <w:t xml:space="preserve">SECTION </w:t>
      </w:r>
      <w:r w:rsidR="00985830" w:rsidRPr="00FA6482">
        <w:rPr>
          <w:rFonts w:cs="Times New Roman"/>
          <w:b/>
        </w:rPr>
        <w:t>52</w:t>
      </w:r>
      <w:r w:rsidRPr="00FA6482">
        <w:rPr>
          <w:rFonts w:cs="Times New Roman"/>
          <w:b/>
        </w:rPr>
        <w:noBreakHyphen/>
      </w:r>
      <w:r w:rsidR="00985830" w:rsidRPr="00FA6482">
        <w:rPr>
          <w:rFonts w:cs="Times New Roman"/>
          <w:b/>
        </w:rPr>
        <w:t>5</w:t>
      </w:r>
      <w:r w:rsidRPr="00FA6482">
        <w:rPr>
          <w:rFonts w:cs="Times New Roman"/>
          <w:b/>
        </w:rPr>
        <w:noBreakHyphen/>
      </w:r>
      <w:r w:rsidR="00985830" w:rsidRPr="00FA6482">
        <w:rPr>
          <w:rFonts w:cs="Times New Roman"/>
          <w:b/>
        </w:rPr>
        <w:t>30.</w:t>
      </w:r>
      <w:r w:rsidR="00985830" w:rsidRPr="00FA6482">
        <w:rPr>
          <w:rFonts w:cs="Times New Roman"/>
        </w:rPr>
        <w:t xml:space="preserve"> Determination of class. </w:t>
      </w: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482" w:rsidRP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rPr>
        <w:t xml:space="preserve">The class to which a horse belongs, for the purpose of an entry in any such contest of speed, shall be determined by the public performance of the horse in any former contest or trial of speed, as provided by the rules of the society or association under which the proposed contest is advertised to be conducted. </w:t>
      </w:r>
    </w:p>
    <w:p w:rsidR="00FA6482" w:rsidRP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b/>
        </w:rPr>
        <w:t xml:space="preserve">SECTION </w:t>
      </w:r>
      <w:r w:rsidR="00985830" w:rsidRPr="00FA6482">
        <w:rPr>
          <w:rFonts w:cs="Times New Roman"/>
          <w:b/>
        </w:rPr>
        <w:t>52</w:t>
      </w:r>
      <w:r w:rsidRPr="00FA6482">
        <w:rPr>
          <w:rFonts w:cs="Times New Roman"/>
          <w:b/>
        </w:rPr>
        <w:noBreakHyphen/>
      </w:r>
      <w:r w:rsidR="00985830" w:rsidRPr="00FA6482">
        <w:rPr>
          <w:rFonts w:cs="Times New Roman"/>
          <w:b/>
        </w:rPr>
        <w:t>5</w:t>
      </w:r>
      <w:r w:rsidRPr="00FA6482">
        <w:rPr>
          <w:rFonts w:cs="Times New Roman"/>
          <w:b/>
        </w:rPr>
        <w:noBreakHyphen/>
      </w:r>
      <w:r w:rsidR="00985830" w:rsidRPr="00FA6482">
        <w:rPr>
          <w:rFonts w:cs="Times New Roman"/>
          <w:b/>
        </w:rPr>
        <w:t>40.</w:t>
      </w:r>
      <w:r w:rsidR="00985830" w:rsidRPr="00FA6482">
        <w:rPr>
          <w:rFonts w:cs="Times New Roman"/>
        </w:rPr>
        <w:t xml:space="preserve"> Misrepresenting or concealing former performance. </w:t>
      </w: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482" w:rsidRP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rPr>
        <w:t xml:space="preserve">Any person knowingly misrepresenting or fraudulently concealing the public performance in any former contest or trial of speed of any horse which he proposes to enter for competition in any such contest shall, upon conviction thereof, be liable to the same punishment as provided in </w:t>
      </w:r>
      <w:r w:rsidR="00FA6482" w:rsidRPr="00FA6482">
        <w:rPr>
          <w:rFonts w:cs="Times New Roman"/>
        </w:rPr>
        <w:t xml:space="preserve">Section </w:t>
      </w:r>
      <w:r w:rsidRPr="00FA6482">
        <w:rPr>
          <w:rFonts w:cs="Times New Roman"/>
        </w:rPr>
        <w:t>52</w:t>
      </w:r>
      <w:r w:rsidR="00FA6482" w:rsidRPr="00FA6482">
        <w:rPr>
          <w:rFonts w:cs="Times New Roman"/>
        </w:rPr>
        <w:noBreakHyphen/>
      </w:r>
      <w:r w:rsidRPr="00FA6482">
        <w:rPr>
          <w:rFonts w:cs="Times New Roman"/>
        </w:rPr>
        <w:t>5</w:t>
      </w:r>
      <w:r w:rsidR="00FA6482" w:rsidRPr="00FA6482">
        <w:rPr>
          <w:rFonts w:cs="Times New Roman"/>
        </w:rPr>
        <w:noBreakHyphen/>
      </w:r>
      <w:r w:rsidRPr="00FA6482">
        <w:rPr>
          <w:rFonts w:cs="Times New Roman"/>
        </w:rPr>
        <w:t xml:space="preserve">10, whether he shall succeed in making such entry or not. </w:t>
      </w:r>
    </w:p>
    <w:p w:rsidR="00FA6482" w:rsidRP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85830" w:rsidRPr="00FA6482">
        <w:rPr>
          <w:rFonts w:cs="Times New Roman"/>
        </w:rPr>
        <w:t>3.</w:t>
      </w: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6482" w:rsidRP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6482">
        <w:rPr>
          <w:rFonts w:cs="Times New Roman"/>
        </w:rPr>
        <w:t xml:space="preserve"> MARION DUPONT SCOTT MEMORIAL ACT</w:t>
      </w:r>
    </w:p>
    <w:p w:rsidR="00FA6482" w:rsidRP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b/>
        </w:rPr>
        <w:t xml:space="preserve">SECTION </w:t>
      </w:r>
      <w:r w:rsidR="00985830" w:rsidRPr="00FA6482">
        <w:rPr>
          <w:rFonts w:cs="Times New Roman"/>
          <w:b/>
        </w:rPr>
        <w:t>52</w:t>
      </w:r>
      <w:r w:rsidRPr="00FA6482">
        <w:rPr>
          <w:rFonts w:cs="Times New Roman"/>
          <w:b/>
        </w:rPr>
        <w:noBreakHyphen/>
      </w:r>
      <w:r w:rsidR="00985830" w:rsidRPr="00FA6482">
        <w:rPr>
          <w:rFonts w:cs="Times New Roman"/>
          <w:b/>
        </w:rPr>
        <w:t>5</w:t>
      </w:r>
      <w:r w:rsidRPr="00FA6482">
        <w:rPr>
          <w:rFonts w:cs="Times New Roman"/>
          <w:b/>
        </w:rPr>
        <w:noBreakHyphen/>
      </w:r>
      <w:r w:rsidR="00985830" w:rsidRPr="00FA6482">
        <w:rPr>
          <w:rFonts w:cs="Times New Roman"/>
          <w:b/>
        </w:rPr>
        <w:t>100.</w:t>
      </w:r>
      <w:r w:rsidR="00985830" w:rsidRPr="00FA6482">
        <w:rPr>
          <w:rFonts w:cs="Times New Roman"/>
        </w:rPr>
        <w:t xml:space="preserve"> Short title. </w:t>
      </w: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46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rPr>
        <w:t xml:space="preserve">This act may be cited as the Marion duPont Scott Memorial Act. </w:t>
      </w:r>
    </w:p>
    <w:p w:rsidR="00154462" w:rsidRDefault="0015446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b/>
        </w:rPr>
        <w:t xml:space="preserve">SECTION </w:t>
      </w:r>
      <w:r w:rsidR="00985830" w:rsidRPr="00FA6482">
        <w:rPr>
          <w:rFonts w:cs="Times New Roman"/>
          <w:b/>
        </w:rPr>
        <w:t>52</w:t>
      </w:r>
      <w:r w:rsidRPr="00FA6482">
        <w:rPr>
          <w:rFonts w:cs="Times New Roman"/>
          <w:b/>
        </w:rPr>
        <w:noBreakHyphen/>
      </w:r>
      <w:r w:rsidR="00985830" w:rsidRPr="00FA6482">
        <w:rPr>
          <w:rFonts w:cs="Times New Roman"/>
          <w:b/>
        </w:rPr>
        <w:t>5</w:t>
      </w:r>
      <w:r w:rsidRPr="00FA6482">
        <w:rPr>
          <w:rFonts w:cs="Times New Roman"/>
          <w:b/>
        </w:rPr>
        <w:noBreakHyphen/>
      </w:r>
      <w:r w:rsidR="00985830" w:rsidRPr="00FA6482">
        <w:rPr>
          <w:rFonts w:cs="Times New Roman"/>
          <w:b/>
        </w:rPr>
        <w:t>110.</w:t>
      </w:r>
      <w:r w:rsidR="00985830" w:rsidRPr="00FA6482">
        <w:rPr>
          <w:rFonts w:cs="Times New Roman"/>
        </w:rPr>
        <w:t xml:space="preserve"> Bequest of property to State for equestrian center. </w:t>
      </w: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5830" w:rsidRP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rPr>
        <w:t xml:space="preserve">The State of South Carolina accepts the gift as defined in the will of Marion duPont Scott, and takes title to the property from the executor of the estate of Marion duPont Scott by deed to the State of South Carolina, subject to the following terms and conditions: </w:t>
      </w:r>
    </w:p>
    <w:p w:rsidR="00985830" w:rsidRP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rPr>
        <w:t xml:space="preserve">(A) The property covered by the bequest is described as follows: </w:t>
      </w:r>
    </w:p>
    <w:p w:rsidR="00985830" w:rsidRP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rPr>
        <w:t xml:space="preserve">(1) All that certain tract of land comprising two parcels, one containing 383 and    35/100  acres, more or less, and being known as the </w:t>
      </w:r>
      <w:r w:rsidR="00FA6482" w:rsidRPr="00FA6482">
        <w:rPr>
          <w:rFonts w:cs="Times New Roman"/>
        </w:rPr>
        <w:t>“</w:t>
      </w:r>
      <w:r w:rsidRPr="00FA6482">
        <w:rPr>
          <w:rFonts w:cs="Times New Roman"/>
        </w:rPr>
        <w:t>Springdale Course Track</w:t>
      </w:r>
      <w:r w:rsidR="00FA6482" w:rsidRPr="00FA6482">
        <w:rPr>
          <w:rFonts w:cs="Times New Roman"/>
        </w:rPr>
        <w:t>”</w:t>
      </w:r>
      <w:r w:rsidRPr="00FA6482">
        <w:rPr>
          <w:rFonts w:cs="Times New Roman"/>
        </w:rPr>
        <w:t xml:space="preserve">, and another containing 79 and    91/100  acres, more or less, and being known as the </w:t>
      </w:r>
      <w:r w:rsidR="00FA6482" w:rsidRPr="00FA6482">
        <w:rPr>
          <w:rFonts w:cs="Times New Roman"/>
        </w:rPr>
        <w:t>“</w:t>
      </w:r>
      <w:r w:rsidRPr="00FA6482">
        <w:rPr>
          <w:rFonts w:cs="Times New Roman"/>
        </w:rPr>
        <w:t>Training Course</w:t>
      </w:r>
      <w:r w:rsidR="00FA6482" w:rsidRPr="00FA6482">
        <w:rPr>
          <w:rFonts w:cs="Times New Roman"/>
        </w:rPr>
        <w:t>”</w:t>
      </w:r>
      <w:r w:rsidRPr="00FA6482">
        <w:rPr>
          <w:rFonts w:cs="Times New Roman"/>
        </w:rPr>
        <w:t xml:space="preserve">, being all and the same property which was conveyed to Marion duPont Scott, by deed of the Executors and Trustees of the estate of Florence L. S. Clark, dated June 10, 1954, and recorded in the Office of the Clerk of Court for Kershaw County in Deed Book E.L., page 577. </w:t>
      </w:r>
    </w:p>
    <w:p w:rsidR="00985830" w:rsidRP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rPr>
        <w:t xml:space="preserve">(2) All that certain tract of land known as the </w:t>
      </w:r>
      <w:r w:rsidR="00FA6482" w:rsidRPr="00FA6482">
        <w:rPr>
          <w:rFonts w:cs="Times New Roman"/>
        </w:rPr>
        <w:t>“</w:t>
      </w:r>
      <w:r w:rsidRPr="00FA6482">
        <w:rPr>
          <w:rFonts w:cs="Times New Roman"/>
        </w:rPr>
        <w:t>Virginians Stable Property</w:t>
      </w:r>
      <w:r w:rsidR="00FA6482" w:rsidRPr="00FA6482">
        <w:rPr>
          <w:rFonts w:cs="Times New Roman"/>
        </w:rPr>
        <w:t>”</w:t>
      </w:r>
      <w:r w:rsidRPr="00FA6482">
        <w:rPr>
          <w:rFonts w:cs="Times New Roman"/>
        </w:rPr>
        <w:t xml:space="preserve"> and containing 9 acres, more or less, being all and the same as the property conveyed to Marion duPont Scott by deed of J. North Fletcher, dated December 20, 1945, and recorded in the office of the Clerk of Court for Kershaw County in Deed Book KB, page 445. </w:t>
      </w:r>
    </w:p>
    <w:p w:rsidR="00985830" w:rsidRP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rPr>
        <w:t xml:space="preserve">(3) All that tract of land lying on both sides of South Carolina Highway No. 130, containing 189 and    41/100  acres and being bound as follows: </w:t>
      </w:r>
    </w:p>
    <w:p w:rsidR="00985830" w:rsidRP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rPr>
        <w:t xml:space="preserve">North by Camp Branch separating from the property formerly of Leonard Construction Company; East by South Carolina Highway 30, by property of Marion duPont Scott, now deeded to the State of South Carolina and by property of Burns; West by property of Lloyd, by property of Carlos, and by property formerly of Leonard Construction Company.  The above described property is the same conveyed to Marion duPont Scott by deed of Florence Ebert and Leon B. Barnard dated November 2, 1959, and recorded in the Office of the Clerk of Court of Kershaw County in Deed Book GB, page 433. </w:t>
      </w:r>
    </w:p>
    <w:p w:rsidR="00985830" w:rsidRP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rPr>
        <w:t xml:space="preserve">(B) The property must be operated and used as an equestrian center for the purpose of training, developing, and racing horses under the auspices of Carolina Cup Racing Association, Incorporated, toward the end that the Carolina Cup races held annually in the spring as a sanctioned event by the National Steeplechase and Hunt Association and the Colonial Cup International Steeplechase held in the fall as a sanctioned event by the National Steeplechase and Hunt Association, be continued in the manner in which they have formerly been run under the auspices of Carolina Cup Racing Association, Incorporated. </w:t>
      </w:r>
    </w:p>
    <w:p w:rsidR="00FA6482" w:rsidRP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rPr>
        <w:t>(C) Carolina Cup Racing Association, Incorporated, a South Carolina nonprofit corporation (association) is the authority for the day</w:t>
      </w:r>
      <w:r w:rsidR="00FA6482" w:rsidRPr="00FA6482">
        <w:rPr>
          <w:rFonts w:cs="Times New Roman"/>
        </w:rPr>
        <w:noBreakHyphen/>
      </w:r>
      <w:r w:rsidRPr="00FA6482">
        <w:rPr>
          <w:rFonts w:cs="Times New Roman"/>
        </w:rPr>
        <w:t>to</w:t>
      </w:r>
      <w:r w:rsidR="00FA6482" w:rsidRPr="00FA6482">
        <w:rPr>
          <w:rFonts w:cs="Times New Roman"/>
        </w:rPr>
        <w:noBreakHyphen/>
      </w:r>
      <w:r w:rsidRPr="00FA6482">
        <w:rPr>
          <w:rFonts w:cs="Times New Roman"/>
        </w:rPr>
        <w:t>day management of the facility and shall continue to operate the facilities located on the property in the same manner as it has been operated formerly.    The association annually shall receive the income from the Springdale Fund provided in Section 52</w:t>
      </w:r>
      <w:r w:rsidR="00FA6482" w:rsidRPr="00FA6482">
        <w:rPr>
          <w:rFonts w:cs="Times New Roman"/>
        </w:rPr>
        <w:noBreakHyphen/>
      </w:r>
      <w:r w:rsidRPr="00FA6482">
        <w:rPr>
          <w:rFonts w:cs="Times New Roman"/>
        </w:rPr>
        <w:t>5</w:t>
      </w:r>
      <w:r w:rsidR="00FA6482" w:rsidRPr="00FA6482">
        <w:rPr>
          <w:rFonts w:cs="Times New Roman"/>
        </w:rPr>
        <w:noBreakHyphen/>
      </w:r>
      <w:r w:rsidRPr="00FA6482">
        <w:rPr>
          <w:rFonts w:cs="Times New Roman"/>
        </w:rPr>
        <w:t>120 and shall account to the State Treasurer and the State Budget and Control Board on the expenditure of funds for the operation of the training facility.  The income from the training facility must be accounted for, together with an annual audit by an independent certified public accounting firm, and the audit submitted to the same officials no later than ninety days after the end of the association</w:t>
      </w:r>
      <w:r w:rsidR="00FA6482" w:rsidRPr="00FA6482">
        <w:rPr>
          <w:rFonts w:cs="Times New Roman"/>
        </w:rPr>
        <w:t>’</w:t>
      </w:r>
      <w:r w:rsidRPr="00FA6482">
        <w:rPr>
          <w:rFonts w:cs="Times New Roman"/>
        </w:rPr>
        <w:t xml:space="preserve">s fiscal year as established by tax election. </w:t>
      </w:r>
    </w:p>
    <w:p w:rsidR="00FA6482" w:rsidRP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b/>
        </w:rPr>
        <w:t xml:space="preserve">SECTION </w:t>
      </w:r>
      <w:r w:rsidR="00985830" w:rsidRPr="00FA6482">
        <w:rPr>
          <w:rFonts w:cs="Times New Roman"/>
          <w:b/>
        </w:rPr>
        <w:t>52</w:t>
      </w:r>
      <w:r w:rsidRPr="00FA6482">
        <w:rPr>
          <w:rFonts w:cs="Times New Roman"/>
          <w:b/>
        </w:rPr>
        <w:noBreakHyphen/>
      </w:r>
      <w:r w:rsidR="00985830" w:rsidRPr="00FA6482">
        <w:rPr>
          <w:rFonts w:cs="Times New Roman"/>
          <w:b/>
        </w:rPr>
        <w:t>5</w:t>
      </w:r>
      <w:r w:rsidRPr="00FA6482">
        <w:rPr>
          <w:rFonts w:cs="Times New Roman"/>
          <w:b/>
        </w:rPr>
        <w:noBreakHyphen/>
      </w:r>
      <w:r w:rsidR="00985830" w:rsidRPr="00FA6482">
        <w:rPr>
          <w:rFonts w:cs="Times New Roman"/>
          <w:b/>
        </w:rPr>
        <w:t>120.</w:t>
      </w:r>
      <w:r w:rsidR="00985830" w:rsidRPr="00FA6482">
        <w:rPr>
          <w:rFonts w:cs="Times New Roman"/>
        </w:rPr>
        <w:t xml:space="preserve"> Establishment of </w:t>
      </w:r>
      <w:r w:rsidRPr="00FA6482">
        <w:rPr>
          <w:rFonts w:cs="Times New Roman"/>
        </w:rPr>
        <w:t>“</w:t>
      </w:r>
      <w:r w:rsidR="00985830" w:rsidRPr="00FA6482">
        <w:rPr>
          <w:rFonts w:cs="Times New Roman"/>
        </w:rPr>
        <w:t>Springdale Fund</w:t>
      </w:r>
      <w:r w:rsidRPr="00FA6482">
        <w:rPr>
          <w:rFonts w:cs="Times New Roman"/>
        </w:rPr>
        <w:t>”</w:t>
      </w:r>
      <w:r w:rsidR="00985830" w:rsidRPr="00FA6482">
        <w:rPr>
          <w:rFonts w:cs="Times New Roman"/>
        </w:rPr>
        <w:t xml:space="preserve">; sale of property. </w:t>
      </w: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482" w:rsidRP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rPr>
        <w:t xml:space="preserve">The State of South Carolina hereby accepts the bequest of Marion duPont Scott in the amount of one million dollars.  The bequest must be maintained by the State Treasurer in a separate account, which is hereby created, and designated as the </w:t>
      </w:r>
      <w:r w:rsidR="00FA6482" w:rsidRPr="00FA6482">
        <w:rPr>
          <w:rFonts w:cs="Times New Roman"/>
        </w:rPr>
        <w:t>“</w:t>
      </w:r>
      <w:r w:rsidRPr="00FA6482">
        <w:rPr>
          <w:rFonts w:cs="Times New Roman"/>
        </w:rPr>
        <w:t>Springdale Fund</w:t>
      </w:r>
      <w:r w:rsidR="00FA6482" w:rsidRPr="00FA6482">
        <w:rPr>
          <w:rFonts w:cs="Times New Roman"/>
        </w:rPr>
        <w:t>”</w:t>
      </w:r>
      <w:r w:rsidRPr="00FA6482">
        <w:rPr>
          <w:rFonts w:cs="Times New Roman"/>
        </w:rPr>
        <w:t xml:space="preserve">.  The State Treasurer may accept additional gifts to the Springdale Fund and the State may sell at public sale by sealed bid or public auction, any of the property referred to in this act not necessary for the use and maintenance of the facilities as an equestrian training center.  Proceeds of any sale of real property not necessary to the use or maintenance of an equestrian center must be deposited in the Springdale Fund.  The State Treasurer shall invest and reinvest the Springdale Fund as he determines appropriate for the production of the greatest income.  The State Treasurer shall quarterly deliver the income from the investments of the Springdale Fund to the Association for the maintenance and operation of the facility.  The investment income, together with income derived from rental of stalls and the operation of the facilities as a training and equestrian center, may be used only for the purpose of equestrian activities and the promotion and growth of equestrian activities at the equestrian center. </w:t>
      </w:r>
    </w:p>
    <w:p w:rsidR="00FA6482" w:rsidRP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b/>
        </w:rPr>
        <w:t xml:space="preserve">SECTION </w:t>
      </w:r>
      <w:r w:rsidR="00985830" w:rsidRPr="00FA6482">
        <w:rPr>
          <w:rFonts w:cs="Times New Roman"/>
          <w:b/>
        </w:rPr>
        <w:t>52</w:t>
      </w:r>
      <w:r w:rsidRPr="00FA6482">
        <w:rPr>
          <w:rFonts w:cs="Times New Roman"/>
          <w:b/>
        </w:rPr>
        <w:noBreakHyphen/>
      </w:r>
      <w:r w:rsidR="00985830" w:rsidRPr="00FA6482">
        <w:rPr>
          <w:rFonts w:cs="Times New Roman"/>
          <w:b/>
        </w:rPr>
        <w:t>5</w:t>
      </w:r>
      <w:r w:rsidRPr="00FA6482">
        <w:rPr>
          <w:rFonts w:cs="Times New Roman"/>
          <w:b/>
        </w:rPr>
        <w:noBreakHyphen/>
      </w:r>
      <w:r w:rsidR="00985830" w:rsidRPr="00FA6482">
        <w:rPr>
          <w:rFonts w:cs="Times New Roman"/>
          <w:b/>
        </w:rPr>
        <w:t>130.</w:t>
      </w:r>
      <w:r w:rsidR="00985830" w:rsidRPr="00FA6482">
        <w:rPr>
          <w:rFonts w:cs="Times New Roman"/>
        </w:rPr>
        <w:t xml:space="preserve"> Carolina Cup races; Colonial Cup International Steeplechase and other related races. </w:t>
      </w: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482" w:rsidRP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rPr>
        <w:t>In accordance with the terms of the will of Marion duPont Scott, the property must be made available to the Association each year for the purpose of the running of the Carolina Cup races, for the benefit of the Kershaw County Memorial Hospital, without charge.  The net profits from the operation of the Carolina Cup race, and the other related races run on the same card, must be remitted to the Kershaw County Memorial Hospital.  The Colonial Cup International Steeplechase and other related races are co</w:t>
      </w:r>
      <w:r w:rsidR="00FA6482" w:rsidRPr="00FA6482">
        <w:rPr>
          <w:rFonts w:cs="Times New Roman"/>
        </w:rPr>
        <w:noBreakHyphen/>
      </w:r>
      <w:r w:rsidRPr="00FA6482">
        <w:rPr>
          <w:rFonts w:cs="Times New Roman"/>
        </w:rPr>
        <w:t xml:space="preserve">sponsored events by the State of South Carolina and the Association and so much of the property as is suitable for the running of the races must be made available for that purpose, without charge. </w:t>
      </w:r>
    </w:p>
    <w:p w:rsidR="00FA6482" w:rsidRP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b/>
        </w:rPr>
        <w:t xml:space="preserve">SECTION </w:t>
      </w:r>
      <w:r w:rsidR="00985830" w:rsidRPr="00FA6482">
        <w:rPr>
          <w:rFonts w:cs="Times New Roman"/>
          <w:b/>
        </w:rPr>
        <w:t>52</w:t>
      </w:r>
      <w:r w:rsidRPr="00FA6482">
        <w:rPr>
          <w:rFonts w:cs="Times New Roman"/>
          <w:b/>
        </w:rPr>
        <w:noBreakHyphen/>
      </w:r>
      <w:r w:rsidR="00985830" w:rsidRPr="00FA6482">
        <w:rPr>
          <w:rFonts w:cs="Times New Roman"/>
          <w:b/>
        </w:rPr>
        <w:t>5</w:t>
      </w:r>
      <w:r w:rsidRPr="00FA6482">
        <w:rPr>
          <w:rFonts w:cs="Times New Roman"/>
          <w:b/>
        </w:rPr>
        <w:noBreakHyphen/>
      </w:r>
      <w:r w:rsidR="00985830" w:rsidRPr="00FA6482">
        <w:rPr>
          <w:rFonts w:cs="Times New Roman"/>
          <w:b/>
        </w:rPr>
        <w:t>140.</w:t>
      </w:r>
      <w:r w:rsidR="00985830" w:rsidRPr="00FA6482">
        <w:rPr>
          <w:rFonts w:cs="Times New Roman"/>
        </w:rPr>
        <w:t xml:space="preserve"> Equipment, machinery, and supplies. </w:t>
      </w: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482" w:rsidRPr="00FA648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rPr>
        <w:t xml:space="preserve">The equipment, machinery, and supplies given under the will, for the operation of the race course, are hereby accepted by the State of South Carolina.  The Association shall annually review the equipment, machinery, and supplies and it may transfer, swap, purchase, update, and maintain, and otherwise provide for the necessary equipment for the maintenance of the race course in the manner as it has been maintained formerly. </w:t>
      </w:r>
    </w:p>
    <w:p w:rsidR="00FA6482" w:rsidRP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b/>
        </w:rPr>
        <w:t xml:space="preserve">SECTION </w:t>
      </w:r>
      <w:r w:rsidR="00985830" w:rsidRPr="00FA6482">
        <w:rPr>
          <w:rFonts w:cs="Times New Roman"/>
          <w:b/>
        </w:rPr>
        <w:t>52</w:t>
      </w:r>
      <w:r w:rsidRPr="00FA6482">
        <w:rPr>
          <w:rFonts w:cs="Times New Roman"/>
          <w:b/>
        </w:rPr>
        <w:noBreakHyphen/>
      </w:r>
      <w:r w:rsidR="00985830" w:rsidRPr="00FA6482">
        <w:rPr>
          <w:rFonts w:cs="Times New Roman"/>
          <w:b/>
        </w:rPr>
        <w:t>5</w:t>
      </w:r>
      <w:r w:rsidRPr="00FA6482">
        <w:rPr>
          <w:rFonts w:cs="Times New Roman"/>
          <w:b/>
        </w:rPr>
        <w:noBreakHyphen/>
      </w:r>
      <w:r w:rsidR="00985830" w:rsidRPr="00FA6482">
        <w:rPr>
          <w:rFonts w:cs="Times New Roman"/>
          <w:b/>
        </w:rPr>
        <w:t>150.</w:t>
      </w:r>
      <w:r w:rsidR="00985830" w:rsidRPr="00FA6482">
        <w:rPr>
          <w:rFonts w:cs="Times New Roman"/>
        </w:rPr>
        <w:t xml:space="preserve"> Use of profits from operation of training and equestrian center. </w:t>
      </w:r>
    </w:p>
    <w:p w:rsidR="00FA6482" w:rsidRDefault="00FA648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462" w:rsidRDefault="00985830"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6482">
        <w:rPr>
          <w:rFonts w:cs="Times New Roman"/>
        </w:rPr>
        <w:t>In the operation of the training and equestrian center, the net profits, if any, exclusive of those attributed to the running of the Carolina Cup and related races, must be retained for expansion or maintenance of the Springdale operation or annually be remitted to the State Treasurer and deposited in the Springdale Fund; but the Association may not retain or carry forward an amount exceeding thirty</w:t>
      </w:r>
      <w:r w:rsidR="00FA6482" w:rsidRPr="00FA6482">
        <w:rPr>
          <w:rFonts w:cs="Times New Roman"/>
        </w:rPr>
        <w:noBreakHyphen/>
      </w:r>
      <w:r w:rsidRPr="00FA6482">
        <w:rPr>
          <w:rFonts w:cs="Times New Roman"/>
        </w:rPr>
        <w:t xml:space="preserve">five thousand dollars. </w:t>
      </w:r>
    </w:p>
    <w:p w:rsidR="00154462" w:rsidRDefault="00154462"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A6482" w:rsidRDefault="00184435" w:rsidP="00FA6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A6482" w:rsidSect="00FA64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482" w:rsidRDefault="00FA6482" w:rsidP="00FA6482">
      <w:r>
        <w:separator/>
      </w:r>
    </w:p>
  </w:endnote>
  <w:endnote w:type="continuationSeparator" w:id="0">
    <w:p w:rsidR="00FA6482" w:rsidRDefault="00FA6482" w:rsidP="00FA6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82" w:rsidRPr="00FA6482" w:rsidRDefault="00FA6482" w:rsidP="00FA64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82" w:rsidRPr="00FA6482" w:rsidRDefault="00FA6482" w:rsidP="00FA64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82" w:rsidRPr="00FA6482" w:rsidRDefault="00FA6482" w:rsidP="00FA6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482" w:rsidRDefault="00FA6482" w:rsidP="00FA6482">
      <w:r>
        <w:separator/>
      </w:r>
    </w:p>
  </w:footnote>
  <w:footnote w:type="continuationSeparator" w:id="0">
    <w:p w:rsidR="00FA6482" w:rsidRDefault="00FA6482" w:rsidP="00FA6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82" w:rsidRPr="00FA6482" w:rsidRDefault="00FA6482" w:rsidP="00FA6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82" w:rsidRPr="00FA6482" w:rsidRDefault="00FA6482" w:rsidP="00FA64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82" w:rsidRPr="00FA6482" w:rsidRDefault="00FA6482" w:rsidP="00FA64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85830"/>
    <w:rsid w:val="000B3C22"/>
    <w:rsid w:val="00154462"/>
    <w:rsid w:val="001763C2"/>
    <w:rsid w:val="00184435"/>
    <w:rsid w:val="00212D5A"/>
    <w:rsid w:val="00247C2E"/>
    <w:rsid w:val="00817EA2"/>
    <w:rsid w:val="00985830"/>
    <w:rsid w:val="00AF340F"/>
    <w:rsid w:val="00C43F44"/>
    <w:rsid w:val="00D27E17"/>
    <w:rsid w:val="00D349ED"/>
    <w:rsid w:val="00FA648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6482"/>
    <w:pPr>
      <w:tabs>
        <w:tab w:val="center" w:pos="4680"/>
        <w:tab w:val="right" w:pos="9360"/>
      </w:tabs>
    </w:pPr>
  </w:style>
  <w:style w:type="character" w:customStyle="1" w:styleId="HeaderChar">
    <w:name w:val="Header Char"/>
    <w:basedOn w:val="DefaultParagraphFont"/>
    <w:link w:val="Header"/>
    <w:uiPriority w:val="99"/>
    <w:semiHidden/>
    <w:rsid w:val="00FA6482"/>
  </w:style>
  <w:style w:type="paragraph" w:styleId="Footer">
    <w:name w:val="footer"/>
    <w:basedOn w:val="Normal"/>
    <w:link w:val="FooterChar"/>
    <w:uiPriority w:val="99"/>
    <w:semiHidden/>
    <w:unhideWhenUsed/>
    <w:rsid w:val="00FA6482"/>
    <w:pPr>
      <w:tabs>
        <w:tab w:val="center" w:pos="4680"/>
        <w:tab w:val="right" w:pos="9360"/>
      </w:tabs>
    </w:pPr>
  </w:style>
  <w:style w:type="character" w:customStyle="1" w:styleId="FooterChar">
    <w:name w:val="Footer Char"/>
    <w:basedOn w:val="DefaultParagraphFont"/>
    <w:link w:val="Footer"/>
    <w:uiPriority w:val="99"/>
    <w:semiHidden/>
    <w:rsid w:val="00FA6482"/>
  </w:style>
  <w:style w:type="character" w:styleId="Hyperlink">
    <w:name w:val="Hyperlink"/>
    <w:basedOn w:val="DefaultParagraphFont"/>
    <w:semiHidden/>
    <w:rsid w:val="001544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1576</Words>
  <Characters>8986</Characters>
  <Application>Microsoft Office Word</Application>
  <DocSecurity>0</DocSecurity>
  <Lines>74</Lines>
  <Paragraphs>21</Paragraphs>
  <ScaleCrop>false</ScaleCrop>
  <Company>LPITS</Company>
  <LinksUpToDate>false</LinksUpToDate>
  <CharactersWithSpaces>10541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2011-01-12T18:38:00Z</dcterms:created>
  <dcterms:modified xsi:type="dcterms:W3CDTF">2011-01-14T17:13:00Z</dcterms:modified>
</cp:coreProperties>
</file>