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59" w:rsidRDefault="00580A59">
      <w:pPr>
        <w:jc w:val="center"/>
      </w:pPr>
      <w:r>
        <w:t>DISCLAIMER</w:t>
      </w:r>
    </w:p>
    <w:p w:rsidR="00580A59" w:rsidRDefault="00580A59"/>
    <w:p w:rsidR="00580A59" w:rsidRDefault="00580A5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80A59" w:rsidRDefault="00580A59"/>
    <w:p w:rsidR="00580A59" w:rsidRDefault="00580A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0A59" w:rsidRDefault="00580A59"/>
    <w:p w:rsidR="00580A59" w:rsidRDefault="00580A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0A59" w:rsidRDefault="00580A59"/>
    <w:p w:rsidR="00580A59" w:rsidRDefault="00580A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0A59" w:rsidRDefault="00580A59"/>
    <w:p w:rsidR="00580A59" w:rsidRDefault="00580A59">
      <w:pPr>
        <w:rPr>
          <w:rFonts w:cs="Times New Roman"/>
        </w:rPr>
      </w:pPr>
      <w:r>
        <w:rPr>
          <w:rFonts w:cs="Times New Roman"/>
        </w:rPr>
        <w:br w:type="page"/>
      </w:r>
    </w:p>
    <w:p w:rsid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0A6">
        <w:rPr>
          <w:rFonts w:cs="Times New Roman"/>
        </w:rPr>
        <w:t>CHAPTER 29.</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0A6"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0A6">
        <w:rPr>
          <w:rFonts w:cs="Times New Roman"/>
        </w:rPr>
        <w:t xml:space="preserve"> MOTOR VEHICLE CHOP SHOP, STOLEN, AND ALTERED PROPERTY ACT</w:t>
      </w:r>
    </w:p>
    <w:p w:rsidR="00EA20A6" w:rsidRP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b/>
        </w:rPr>
        <w:t xml:space="preserve">SECTION </w:t>
      </w:r>
      <w:r w:rsidR="002050D7" w:rsidRPr="00EA20A6">
        <w:rPr>
          <w:rFonts w:cs="Times New Roman"/>
          <w:b/>
        </w:rPr>
        <w:t>56</w:t>
      </w:r>
      <w:r w:rsidRPr="00EA20A6">
        <w:rPr>
          <w:rFonts w:cs="Times New Roman"/>
          <w:b/>
        </w:rPr>
        <w:noBreakHyphen/>
      </w:r>
      <w:r w:rsidR="002050D7" w:rsidRPr="00EA20A6">
        <w:rPr>
          <w:rFonts w:cs="Times New Roman"/>
          <w:b/>
        </w:rPr>
        <w:t>29</w:t>
      </w:r>
      <w:r w:rsidRPr="00EA20A6">
        <w:rPr>
          <w:rFonts w:cs="Times New Roman"/>
          <w:b/>
        </w:rPr>
        <w:noBreakHyphen/>
      </w:r>
      <w:r w:rsidR="002050D7" w:rsidRPr="00EA20A6">
        <w:rPr>
          <w:rFonts w:cs="Times New Roman"/>
          <w:b/>
        </w:rPr>
        <w:t>10.</w:t>
      </w:r>
      <w:r w:rsidR="002050D7" w:rsidRPr="00EA20A6">
        <w:rPr>
          <w:rFonts w:cs="Times New Roman"/>
        </w:rPr>
        <w:t xml:space="preserve"> Title. </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This chapter may be cited as the Motor Vehicle Chop Shop, Stolen, and Altered Property Act. </w:t>
      </w:r>
    </w:p>
    <w:p w:rsidR="00EA20A6" w:rsidRP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b/>
        </w:rPr>
        <w:t xml:space="preserve">SECTION </w:t>
      </w:r>
      <w:r w:rsidR="002050D7" w:rsidRPr="00EA20A6">
        <w:rPr>
          <w:rFonts w:cs="Times New Roman"/>
          <w:b/>
        </w:rPr>
        <w:t>56</w:t>
      </w:r>
      <w:r w:rsidRPr="00EA20A6">
        <w:rPr>
          <w:rFonts w:cs="Times New Roman"/>
          <w:b/>
        </w:rPr>
        <w:noBreakHyphen/>
      </w:r>
      <w:r w:rsidR="002050D7" w:rsidRPr="00EA20A6">
        <w:rPr>
          <w:rFonts w:cs="Times New Roman"/>
          <w:b/>
        </w:rPr>
        <w:t>29</w:t>
      </w:r>
      <w:r w:rsidRPr="00EA20A6">
        <w:rPr>
          <w:rFonts w:cs="Times New Roman"/>
          <w:b/>
        </w:rPr>
        <w:noBreakHyphen/>
      </w:r>
      <w:r w:rsidR="002050D7" w:rsidRPr="00EA20A6">
        <w:rPr>
          <w:rFonts w:cs="Times New Roman"/>
          <w:b/>
        </w:rPr>
        <w:t>20.</w:t>
      </w:r>
      <w:r w:rsidR="002050D7" w:rsidRPr="00EA20A6">
        <w:rPr>
          <w:rFonts w:cs="Times New Roman"/>
        </w:rPr>
        <w:t xml:space="preserve"> Definitions. </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As used in this chapter: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(1) </w:t>
      </w:r>
      <w:r w:rsidR="00EA20A6" w:rsidRPr="00EA20A6">
        <w:rPr>
          <w:rFonts w:cs="Times New Roman"/>
        </w:rPr>
        <w:t>“</w:t>
      </w:r>
      <w:r w:rsidRPr="00EA20A6">
        <w:rPr>
          <w:rFonts w:cs="Times New Roman"/>
        </w:rPr>
        <w:t>Chop shop</w:t>
      </w:r>
      <w:r w:rsidR="00EA20A6" w:rsidRPr="00EA20A6">
        <w:rPr>
          <w:rFonts w:cs="Times New Roman"/>
        </w:rPr>
        <w:t>”</w:t>
      </w:r>
      <w:r w:rsidRPr="00EA20A6">
        <w:rPr>
          <w:rFonts w:cs="Times New Roman"/>
        </w:rPr>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(b) sell or dispose of the motor vehicle or motor vehicle part.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w:t>
      </w:r>
      <w:r w:rsidR="00EA20A6" w:rsidRPr="00EA20A6">
        <w:rPr>
          <w:rFonts w:cs="Times New Roman"/>
        </w:rPr>
        <w:t>“</w:t>
      </w:r>
      <w:r w:rsidRPr="00EA20A6">
        <w:rPr>
          <w:rFonts w:cs="Times New Roman"/>
        </w:rPr>
        <w:t>Vehicle</w:t>
      </w:r>
      <w:r w:rsidR="00EA20A6" w:rsidRPr="00EA20A6">
        <w:rPr>
          <w:rFonts w:cs="Times New Roman"/>
        </w:rPr>
        <w:t>”</w:t>
      </w:r>
      <w:r w:rsidRPr="00EA20A6">
        <w:rPr>
          <w:rFonts w:cs="Times New Roman"/>
        </w:rPr>
        <w:t xml:space="preserve"> includes every device in, upon, or by which any person or property is or may be transported or drawn upon a highway, which is self</w:t>
      </w:r>
      <w:r w:rsidR="00EA20A6" w:rsidRPr="00EA20A6">
        <w:rPr>
          <w:rFonts w:cs="Times New Roman"/>
        </w:rPr>
        <w:noBreakHyphen/>
      </w:r>
      <w:r w:rsidRPr="00EA20A6">
        <w:rPr>
          <w:rFonts w:cs="Times New Roman"/>
        </w:rPr>
        <w:t>propelled or which may be connected to and towed by a self</w:t>
      </w:r>
      <w:r w:rsidR="00EA20A6" w:rsidRPr="00EA20A6">
        <w:rPr>
          <w:rFonts w:cs="Times New Roman"/>
        </w:rPr>
        <w:noBreakHyphen/>
      </w:r>
      <w:r w:rsidRPr="00EA20A6">
        <w:rPr>
          <w:rFonts w:cs="Times New Roman"/>
        </w:rPr>
        <w:t>propelled device, and also includes any and all other land</w:t>
      </w:r>
      <w:r w:rsidR="00EA20A6" w:rsidRPr="00EA20A6">
        <w:rPr>
          <w:rFonts w:cs="Times New Roman"/>
        </w:rPr>
        <w:noBreakHyphen/>
      </w:r>
      <w:r w:rsidRPr="00EA20A6">
        <w:rPr>
          <w:rFonts w:cs="Times New Roman"/>
        </w:rPr>
        <w:t>based devices which are self</w:t>
      </w:r>
      <w:r w:rsidR="00EA20A6" w:rsidRPr="00EA20A6">
        <w:rPr>
          <w:rFonts w:cs="Times New Roman"/>
        </w:rPr>
        <w:noBreakHyphen/>
      </w:r>
      <w:r w:rsidRPr="00EA20A6">
        <w:rPr>
          <w:rFonts w:cs="Times New Roman"/>
        </w:rPr>
        <w:t xml:space="preserve">propelled but which are not designed for use upon a highway including, but not limited to, farm machinery and construction equipment.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(3) </w:t>
      </w:r>
      <w:r w:rsidR="00EA20A6" w:rsidRPr="00EA20A6">
        <w:rPr>
          <w:rFonts w:cs="Times New Roman"/>
        </w:rPr>
        <w:t>“</w:t>
      </w:r>
      <w:r w:rsidRPr="00EA20A6">
        <w:rPr>
          <w:rFonts w:cs="Times New Roman"/>
        </w:rPr>
        <w:t>Person</w:t>
      </w:r>
      <w:r w:rsidR="00EA20A6" w:rsidRPr="00EA20A6">
        <w:rPr>
          <w:rFonts w:cs="Times New Roman"/>
        </w:rPr>
        <w:t>”</w:t>
      </w:r>
      <w:r w:rsidRPr="00EA20A6">
        <w:rPr>
          <w:rFonts w:cs="Times New Roman"/>
        </w:rPr>
        <w:t xml:space="preserve"> includes a natural person, company, corporation, unincorporated association, partnership, professional corporation, and any other legal entity.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(4) </w:t>
      </w:r>
      <w:r w:rsidR="00EA20A6" w:rsidRPr="00EA20A6">
        <w:rPr>
          <w:rFonts w:cs="Times New Roman"/>
        </w:rPr>
        <w:t>“</w:t>
      </w:r>
      <w:r w:rsidRPr="00EA20A6">
        <w:rPr>
          <w:rFonts w:cs="Times New Roman"/>
        </w:rPr>
        <w:t>Unidentifiable</w:t>
      </w:r>
      <w:r w:rsidR="00EA20A6" w:rsidRPr="00EA20A6">
        <w:rPr>
          <w:rFonts w:cs="Times New Roman"/>
        </w:rPr>
        <w:t>”</w:t>
      </w:r>
      <w:r w:rsidRPr="00EA20A6">
        <w:rPr>
          <w:rFonts w:cs="Times New Roman"/>
        </w:rPr>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EA20A6" w:rsidRPr="00EA20A6">
        <w:rPr>
          <w:rFonts w:cs="Times New Roman"/>
        </w:rPr>
        <w:noBreakHyphen/>
      </w:r>
      <w:r w:rsidRPr="00EA20A6">
        <w:rPr>
          <w:rFonts w:cs="Times New Roman"/>
        </w:rPr>
        <w:t>for</w:t>
      </w:r>
      <w:r w:rsidR="00EA20A6" w:rsidRPr="00EA20A6">
        <w:rPr>
          <w:rFonts w:cs="Times New Roman"/>
        </w:rPr>
        <w:noBreakHyphen/>
      </w:r>
      <w:r w:rsidRPr="00EA20A6">
        <w:rPr>
          <w:rFonts w:cs="Times New Roman"/>
        </w:rPr>
        <w:t xml:space="preserve">profit motor vehicle theft prevention agencies specially trained and experienced in motor vehicle theft investigation procedures and motor vehicle identification examination techniques. </w:t>
      </w:r>
    </w:p>
    <w:p w:rsidR="00EA20A6"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(5) </w:t>
      </w:r>
      <w:r w:rsidR="00EA20A6" w:rsidRPr="00EA20A6">
        <w:rPr>
          <w:rFonts w:cs="Times New Roman"/>
        </w:rPr>
        <w:t>“</w:t>
      </w:r>
      <w:r w:rsidRPr="00EA20A6">
        <w:rPr>
          <w:rFonts w:cs="Times New Roman"/>
        </w:rPr>
        <w:t>Vehicle identification number</w:t>
      </w:r>
      <w:r w:rsidR="00EA20A6" w:rsidRPr="00EA20A6">
        <w:rPr>
          <w:rFonts w:cs="Times New Roman"/>
        </w:rPr>
        <w:t>”</w:t>
      </w:r>
      <w:r w:rsidRPr="00EA20A6">
        <w:rPr>
          <w:rFonts w:cs="Times New Roman"/>
        </w:rPr>
        <w:t xml:space="preserve"> means a number, a letter, a character, a datum, a derivative, or a combination thereof, used by the manufacturer or the Department of Motor Vehicles for the purpose of uniquely identifying a motor vehicle or motor vehicle part. </w:t>
      </w:r>
    </w:p>
    <w:p w:rsidR="00EA20A6" w:rsidRP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b/>
        </w:rPr>
        <w:t xml:space="preserve">SECTION </w:t>
      </w:r>
      <w:r w:rsidR="002050D7" w:rsidRPr="00EA20A6">
        <w:rPr>
          <w:rFonts w:cs="Times New Roman"/>
          <w:b/>
        </w:rPr>
        <w:t>56</w:t>
      </w:r>
      <w:r w:rsidRPr="00EA20A6">
        <w:rPr>
          <w:rFonts w:cs="Times New Roman"/>
          <w:b/>
        </w:rPr>
        <w:noBreakHyphen/>
      </w:r>
      <w:r w:rsidR="002050D7" w:rsidRPr="00EA20A6">
        <w:rPr>
          <w:rFonts w:cs="Times New Roman"/>
          <w:b/>
        </w:rPr>
        <w:t>29</w:t>
      </w:r>
      <w:r w:rsidRPr="00EA20A6">
        <w:rPr>
          <w:rFonts w:cs="Times New Roman"/>
          <w:b/>
        </w:rPr>
        <w:noBreakHyphen/>
      </w:r>
      <w:r w:rsidR="002050D7" w:rsidRPr="00EA20A6">
        <w:rPr>
          <w:rFonts w:cs="Times New Roman"/>
          <w:b/>
        </w:rPr>
        <w:t>30.</w:t>
      </w:r>
      <w:r w:rsidR="002050D7" w:rsidRPr="00EA20A6">
        <w:rPr>
          <w:rFonts w:cs="Times New Roman"/>
        </w:rPr>
        <w:t xml:space="preserve"> Penalty, restitution. </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It is unlawful for a person to: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(1) own, operate, or conduct a chop shop;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transport a motor vehicle or motor vehicle part to or from a location knowing it to be a chop shop;  or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(3) sell, transfer, purchase, or receive a motor vehicle or motor vehicle part either to or from a location knowing it to be a chop shop.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person who violates the provisions of this section is guilty of a felony and, upon conviction, must be imprisoned not more than ten years or fined not more than one hundred thousand dollars, or both.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(F)(1) In addition to any other punishment, a person who violates this section must be ordered to make restitution to the lawful owner of the stolen motor vehicle or the stolen motor vehicle part, or to the owner</w:t>
      </w:r>
      <w:r w:rsidR="00EA20A6" w:rsidRPr="00EA20A6">
        <w:rPr>
          <w:rFonts w:cs="Times New Roman"/>
        </w:rPr>
        <w:t>’</w:t>
      </w:r>
      <w:r w:rsidRPr="00EA20A6">
        <w:rPr>
          <w:rFonts w:cs="Times New Roman"/>
        </w:rPr>
        <w:t xml:space="preserve">s insurer to the extent that the owner has been compensated by the insurer, and to any other person for any financial loss sustained as a result of a violation of this section.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Financial loss includes, but is not limited to, loss of earnings, out</w:t>
      </w:r>
      <w:r w:rsidR="00EA20A6" w:rsidRPr="00EA20A6">
        <w:rPr>
          <w:rFonts w:cs="Times New Roman"/>
        </w:rPr>
        <w:noBreakHyphen/>
      </w:r>
      <w:r w:rsidRPr="00EA20A6">
        <w:rPr>
          <w:rFonts w:cs="Times New Roman"/>
        </w:rPr>
        <w:t>of</w:t>
      </w:r>
      <w:r w:rsidR="00EA20A6" w:rsidRPr="00EA20A6">
        <w:rPr>
          <w:rFonts w:cs="Times New Roman"/>
        </w:rPr>
        <w:noBreakHyphen/>
      </w:r>
      <w:r w:rsidRPr="00EA20A6">
        <w:rPr>
          <w:rFonts w:cs="Times New Roman"/>
        </w:rPr>
        <w:t xml:space="preserve">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 </w:t>
      </w:r>
    </w:p>
    <w:p w:rsidR="00EA20A6"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lastRenderedPageBreak/>
        <w:t xml:space="preserve">(2)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 </w:t>
      </w:r>
    </w:p>
    <w:p w:rsidR="00EA20A6" w:rsidRP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b/>
        </w:rPr>
        <w:t xml:space="preserve">SECTION </w:t>
      </w:r>
      <w:r w:rsidR="002050D7" w:rsidRPr="00EA20A6">
        <w:rPr>
          <w:rFonts w:cs="Times New Roman"/>
          <w:b/>
        </w:rPr>
        <w:t>56</w:t>
      </w:r>
      <w:r w:rsidRPr="00EA20A6">
        <w:rPr>
          <w:rFonts w:cs="Times New Roman"/>
          <w:b/>
        </w:rPr>
        <w:noBreakHyphen/>
      </w:r>
      <w:r w:rsidR="002050D7" w:rsidRPr="00EA20A6">
        <w:rPr>
          <w:rFonts w:cs="Times New Roman"/>
          <w:b/>
        </w:rPr>
        <w:t>29</w:t>
      </w:r>
      <w:r w:rsidRPr="00EA20A6">
        <w:rPr>
          <w:rFonts w:cs="Times New Roman"/>
          <w:b/>
        </w:rPr>
        <w:noBreakHyphen/>
      </w:r>
      <w:r w:rsidR="002050D7" w:rsidRPr="00EA20A6">
        <w:rPr>
          <w:rFonts w:cs="Times New Roman"/>
          <w:b/>
        </w:rPr>
        <w:t>40.</w:t>
      </w:r>
      <w:r w:rsidR="002050D7" w:rsidRPr="00EA20A6">
        <w:rPr>
          <w:rFonts w:cs="Times New Roman"/>
        </w:rPr>
        <w:t xml:space="preserve"> Seizure of motor vehicle, tools, implements, or other instrumentality. </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Any tool, implement, or instrumentality, including but not limited to a motor vehicle or motor vehicle part, used or possessed in connection with any violation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may be seized by a member of a state or local law enforcement agency upon process issued by any court of competent jurisdiction.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(B) Seizure of property described in subsection (A) of this section may be made by a member of a state or local law enforcement agency without process if: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(1) it is in accordance with any applicable law or regulation;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the seizure is incident to inspection under an administrative inspection warrant;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(3) the seizure is incident to search made under a search warrant;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(4) the seizure is incident to a lawful arrest;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(5) the seizure is made pursuant to a valid consent to search;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(6) the property seized has been the subject of a prior judgment in favor of the State in a criminal proceeding, or in an injunction or forfeiture proceeding under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60;  or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(7) there are reasonable grounds to believe that the property is directly or indirectly dangerous to health or safety.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(C) When property is seized under this section, the seizing agency may: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(1) place the property under seal;  or </w:t>
      </w:r>
    </w:p>
    <w:p w:rsidR="00EA20A6"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remove the property to a place selected and designated by the seizing agency. </w:t>
      </w:r>
    </w:p>
    <w:p w:rsidR="00EA20A6" w:rsidRP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b/>
        </w:rPr>
        <w:t xml:space="preserve">SECTION </w:t>
      </w:r>
      <w:r w:rsidR="002050D7" w:rsidRPr="00EA20A6">
        <w:rPr>
          <w:rFonts w:cs="Times New Roman"/>
          <w:b/>
        </w:rPr>
        <w:t>56</w:t>
      </w:r>
      <w:r w:rsidRPr="00EA20A6">
        <w:rPr>
          <w:rFonts w:cs="Times New Roman"/>
          <w:b/>
        </w:rPr>
        <w:noBreakHyphen/>
      </w:r>
      <w:r w:rsidR="002050D7" w:rsidRPr="00EA20A6">
        <w:rPr>
          <w:rFonts w:cs="Times New Roman"/>
          <w:b/>
        </w:rPr>
        <w:t>29</w:t>
      </w:r>
      <w:r w:rsidRPr="00EA20A6">
        <w:rPr>
          <w:rFonts w:cs="Times New Roman"/>
          <w:b/>
        </w:rPr>
        <w:noBreakHyphen/>
      </w:r>
      <w:r w:rsidR="002050D7" w:rsidRPr="00EA20A6">
        <w:rPr>
          <w:rFonts w:cs="Times New Roman"/>
          <w:b/>
        </w:rPr>
        <w:t>50.</w:t>
      </w:r>
      <w:r w:rsidR="002050D7" w:rsidRPr="00EA20A6">
        <w:rPr>
          <w:rFonts w:cs="Times New Roman"/>
        </w:rPr>
        <w:t xml:space="preserve"> Forfeiture of motor vehicle, tools, implements, or other instrumentality. </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The following are subject to forfeiture unless obtained by theft, fraud, or conspiracy to defraud and the rightful owner is known or can be identified and located: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(1) any tool;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any instrumentality, including but not limited to any motor vehicle or motor vehicle part, whether owned or unowned by the person from whose possession or control it was seized, which is used or possessed either in violation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or to promote or facilitate a violation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(C) Any motor vehicle, motor vehicle part, other conveyance, tool, implement, or instrumentality is not subject to forfeiture under this section by reason of any act or omission which the owner proves to have been committed or omitted without the owner</w:t>
      </w:r>
      <w:r w:rsidR="00EA20A6" w:rsidRPr="00EA20A6">
        <w:rPr>
          <w:rFonts w:cs="Times New Roman"/>
        </w:rPr>
        <w:t>’</w:t>
      </w:r>
      <w:r w:rsidRPr="00EA20A6">
        <w:rPr>
          <w:rFonts w:cs="Times New Roman"/>
        </w:rPr>
        <w:t xml:space="preserve">s knowledge or consent.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Notice of the proceeding must be given to any other person as may appear, from the facts and circumstances, to have any right, title, or interest in or to the property.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(3) The owner of the property, or any person having, or claiming right, title, or interest in the property, may within thirty days after the mailing of the notice file a verified answer to the complaint and may appear at the hearing on the action for forfeiture.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(4) The circuit solicitor shall show at a forfeiture hearing, by a preponderance of the evidence, that the property was used in the commission of a violation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or was used or possessed to facilitate the violation.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(5) Unless the circuit solicitor makes the showing required, the court shall order the property released to the owner.  Where the prosecutor has made a showing, the court shall order: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the property be destroyed by the agency which seized it or some other agency designated by the court;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(b) the property be delivered and retained for use by the agency which seized it or some other agency designated by the court;  or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(c) any other disposition which the court considers appropriate under the circumstances.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(G) Proceeds from sale at public auction, after payment of all reasonable charges and expenses incurred by the agency designated by the court to conduct the sale in storing and selling the property, must be paid to the general fund of the county in which the seizure occurred.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(H) No motor vehicle, either seized under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(J) The proceeds of the public sale of an unidentifiable motor vehicle or motor vehicle part must be deposited in the general fund of the governmental unit employing the seizing agency after deduction of any reasonable and necessary towing and storage charges.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EA20A6" w:rsidRPr="00EA20A6">
        <w:rPr>
          <w:rFonts w:cs="Times New Roman"/>
        </w:rPr>
        <w:t>’</w:t>
      </w:r>
      <w:r w:rsidRPr="00EA20A6">
        <w:rPr>
          <w:rFonts w:cs="Times New Roman"/>
        </w:rPr>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EA20A6" w:rsidRPr="00EA20A6">
        <w:rPr>
          <w:rFonts w:cs="Times New Roman"/>
        </w:rPr>
        <w:t>’</w:t>
      </w:r>
      <w:r w:rsidRPr="00EA20A6">
        <w:rPr>
          <w:rFonts w:cs="Times New Roman"/>
        </w:rPr>
        <w:t xml:space="preserve">s entitlement to the possession thereof.  Notwithstanding the foregoing, upon application by either party with notice to the other, the court may order retention of the property if it determines that retention is necessary in the furtherance of justice.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(L) When a seized vehicle is forfeited, restored to its owner, or disposed of as unidentifiable, the seizing agency shall retain a report of the transaction for a period of at least seven years from the date of the transaction. </w:t>
      </w:r>
    </w:p>
    <w:p w:rsidR="00EA20A6"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EA20A6" w:rsidRPr="00EA20A6">
        <w:rPr>
          <w:rFonts w:cs="Times New Roman"/>
        </w:rPr>
        <w:noBreakHyphen/>
      </w:r>
      <w:r w:rsidRPr="00EA20A6">
        <w:rPr>
          <w:rFonts w:cs="Times New Roman"/>
        </w:rPr>
        <w:t xml:space="preserve">assigned number was applied for and affixed to the motor vehicle prior to the time that the motor vehicle was released by the seizing agency to the purchaser. </w:t>
      </w:r>
    </w:p>
    <w:p w:rsidR="00EA20A6" w:rsidRP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b/>
        </w:rPr>
        <w:t xml:space="preserve">SECTION </w:t>
      </w:r>
      <w:r w:rsidR="002050D7" w:rsidRPr="00EA20A6">
        <w:rPr>
          <w:rFonts w:cs="Times New Roman"/>
          <w:b/>
        </w:rPr>
        <w:t>56</w:t>
      </w:r>
      <w:r w:rsidRPr="00EA20A6">
        <w:rPr>
          <w:rFonts w:cs="Times New Roman"/>
          <w:b/>
        </w:rPr>
        <w:noBreakHyphen/>
      </w:r>
      <w:r w:rsidR="002050D7" w:rsidRPr="00EA20A6">
        <w:rPr>
          <w:rFonts w:cs="Times New Roman"/>
          <w:b/>
        </w:rPr>
        <w:t>29</w:t>
      </w:r>
      <w:r w:rsidRPr="00EA20A6">
        <w:rPr>
          <w:rFonts w:cs="Times New Roman"/>
          <w:b/>
        </w:rPr>
        <w:noBreakHyphen/>
      </w:r>
      <w:r w:rsidR="002050D7" w:rsidRPr="00EA20A6">
        <w:rPr>
          <w:rFonts w:cs="Times New Roman"/>
          <w:b/>
        </w:rPr>
        <w:t>60.</w:t>
      </w:r>
      <w:r w:rsidR="002050D7" w:rsidRPr="00EA20A6">
        <w:rPr>
          <w:rFonts w:cs="Times New Roman"/>
        </w:rPr>
        <w:t xml:space="preserve"> Civil proceedings. </w:t>
      </w:r>
    </w:p>
    <w:p w:rsidR="00EA20A6" w:rsidRDefault="00EA20A6"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(1) ordering any defendant to be divested of any interest in any property;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(2) imposing reasonable restrictions upon the future activities or investments of any defendant, including prohibiting any defendant from engaging in the same type of endeavor as the defendant was engaged in previously;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(C) Any person injured, directly or indirectly, by conduct constituting a violation by any person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in addition to any other relief, shall have a cause of action for threefold the actual damages sustained by the person.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 </w:t>
      </w:r>
    </w:p>
    <w:p w:rsidR="002050D7" w:rsidRPr="00EA20A6"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(E) Personal service of any process in an action under this section may be made upon any person outside the State if the person has engaged in any conduct constituting a violation of </w:t>
      </w:r>
      <w:r w:rsidR="00EA20A6" w:rsidRPr="00EA20A6">
        <w:rPr>
          <w:rFonts w:cs="Times New Roman"/>
        </w:rPr>
        <w:t xml:space="preserve">Section </w:t>
      </w:r>
      <w:r w:rsidRPr="00EA20A6">
        <w:rPr>
          <w:rFonts w:cs="Times New Roman"/>
        </w:rPr>
        <w:t>56</w:t>
      </w:r>
      <w:r w:rsidR="00EA20A6" w:rsidRPr="00EA20A6">
        <w:rPr>
          <w:rFonts w:cs="Times New Roman"/>
        </w:rPr>
        <w:noBreakHyphen/>
      </w:r>
      <w:r w:rsidRPr="00EA20A6">
        <w:rPr>
          <w:rFonts w:cs="Times New Roman"/>
        </w:rPr>
        <w:t>29</w:t>
      </w:r>
      <w:r w:rsidR="00EA20A6" w:rsidRPr="00EA20A6">
        <w:rPr>
          <w:rFonts w:cs="Times New Roman"/>
        </w:rPr>
        <w:noBreakHyphen/>
      </w:r>
      <w:r w:rsidRPr="00EA20A6">
        <w:rPr>
          <w:rFonts w:cs="Times New Roman"/>
        </w:rPr>
        <w:t xml:space="preserve">30 in this State.  The person is considered to have thereby submitted to the jurisdiction of the courts of this State for the purposes of this provision. </w:t>
      </w:r>
    </w:p>
    <w:p w:rsidR="00580A59" w:rsidRDefault="002050D7"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0A6">
        <w:rPr>
          <w:rFonts w:cs="Times New Roman"/>
        </w:rPr>
        <w:t xml:space="preserve">(F) Obtaining any civil remedy under this section does not preclude obtaining any other civil or criminal remedy under either this act or any other provision of law.  Civil remedies under this section are supplemental and not mutually exclusive. </w:t>
      </w:r>
    </w:p>
    <w:p w:rsidR="00580A59" w:rsidRDefault="00580A59"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A20A6" w:rsidRDefault="00184435" w:rsidP="00EA2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A20A6" w:rsidSect="00EA20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0A6" w:rsidRDefault="00EA20A6" w:rsidP="00EA20A6">
      <w:r>
        <w:separator/>
      </w:r>
    </w:p>
  </w:endnote>
  <w:endnote w:type="continuationSeparator" w:id="0">
    <w:p w:rsidR="00EA20A6" w:rsidRDefault="00EA20A6" w:rsidP="00EA2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6" w:rsidRPr="00EA20A6" w:rsidRDefault="00EA20A6" w:rsidP="00EA2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6" w:rsidRPr="00EA20A6" w:rsidRDefault="00EA20A6" w:rsidP="00EA20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6" w:rsidRPr="00EA20A6" w:rsidRDefault="00EA20A6" w:rsidP="00EA2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0A6" w:rsidRDefault="00EA20A6" w:rsidP="00EA20A6">
      <w:r>
        <w:separator/>
      </w:r>
    </w:p>
  </w:footnote>
  <w:footnote w:type="continuationSeparator" w:id="0">
    <w:p w:rsidR="00EA20A6" w:rsidRDefault="00EA20A6" w:rsidP="00EA2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6" w:rsidRPr="00EA20A6" w:rsidRDefault="00EA20A6" w:rsidP="00EA2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6" w:rsidRPr="00EA20A6" w:rsidRDefault="00EA20A6" w:rsidP="00EA20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6" w:rsidRPr="00EA20A6" w:rsidRDefault="00EA20A6" w:rsidP="00EA20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50D7"/>
    <w:rsid w:val="000B3C22"/>
    <w:rsid w:val="001763C2"/>
    <w:rsid w:val="00184435"/>
    <w:rsid w:val="002050D7"/>
    <w:rsid w:val="00247C2E"/>
    <w:rsid w:val="00307C05"/>
    <w:rsid w:val="00415917"/>
    <w:rsid w:val="00580A59"/>
    <w:rsid w:val="00771484"/>
    <w:rsid w:val="00817EA2"/>
    <w:rsid w:val="00C43F44"/>
    <w:rsid w:val="00D349ED"/>
    <w:rsid w:val="00EA20A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20A6"/>
    <w:pPr>
      <w:tabs>
        <w:tab w:val="center" w:pos="4680"/>
        <w:tab w:val="right" w:pos="9360"/>
      </w:tabs>
    </w:pPr>
  </w:style>
  <w:style w:type="character" w:customStyle="1" w:styleId="HeaderChar">
    <w:name w:val="Header Char"/>
    <w:basedOn w:val="DefaultParagraphFont"/>
    <w:link w:val="Header"/>
    <w:uiPriority w:val="99"/>
    <w:semiHidden/>
    <w:rsid w:val="00EA20A6"/>
  </w:style>
  <w:style w:type="paragraph" w:styleId="Footer">
    <w:name w:val="footer"/>
    <w:basedOn w:val="Normal"/>
    <w:link w:val="FooterChar"/>
    <w:uiPriority w:val="99"/>
    <w:semiHidden/>
    <w:unhideWhenUsed/>
    <w:rsid w:val="00EA20A6"/>
    <w:pPr>
      <w:tabs>
        <w:tab w:val="center" w:pos="4680"/>
        <w:tab w:val="right" w:pos="9360"/>
      </w:tabs>
    </w:pPr>
  </w:style>
  <w:style w:type="character" w:customStyle="1" w:styleId="FooterChar">
    <w:name w:val="Footer Char"/>
    <w:basedOn w:val="DefaultParagraphFont"/>
    <w:link w:val="Footer"/>
    <w:uiPriority w:val="99"/>
    <w:semiHidden/>
    <w:rsid w:val="00EA20A6"/>
  </w:style>
  <w:style w:type="paragraph" w:styleId="BalloonText">
    <w:name w:val="Balloon Text"/>
    <w:basedOn w:val="Normal"/>
    <w:link w:val="BalloonTextChar"/>
    <w:uiPriority w:val="99"/>
    <w:semiHidden/>
    <w:unhideWhenUsed/>
    <w:rsid w:val="002050D7"/>
    <w:rPr>
      <w:rFonts w:ascii="Tahoma" w:hAnsi="Tahoma" w:cs="Tahoma"/>
      <w:sz w:val="16"/>
      <w:szCs w:val="16"/>
    </w:rPr>
  </w:style>
  <w:style w:type="character" w:customStyle="1" w:styleId="BalloonTextChar">
    <w:name w:val="Balloon Text Char"/>
    <w:basedOn w:val="DefaultParagraphFont"/>
    <w:link w:val="BalloonText"/>
    <w:uiPriority w:val="99"/>
    <w:semiHidden/>
    <w:rsid w:val="002050D7"/>
    <w:rPr>
      <w:rFonts w:ascii="Tahoma" w:hAnsi="Tahoma" w:cs="Tahoma"/>
      <w:sz w:val="16"/>
      <w:szCs w:val="16"/>
    </w:rPr>
  </w:style>
  <w:style w:type="character" w:styleId="Hyperlink">
    <w:name w:val="Hyperlink"/>
    <w:basedOn w:val="DefaultParagraphFont"/>
    <w:semiHidden/>
    <w:rsid w:val="00580A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3055</Words>
  <Characters>17419</Characters>
  <Application>Microsoft Office Word</Application>
  <DocSecurity>0</DocSecurity>
  <Lines>145</Lines>
  <Paragraphs>40</Paragraphs>
  <ScaleCrop>false</ScaleCrop>
  <Company>LPITS</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