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AF" w:rsidRDefault="00CF02AF">
      <w:pPr>
        <w:jc w:val="center"/>
      </w:pPr>
      <w:r>
        <w:t>DISCLAIMER</w:t>
      </w:r>
    </w:p>
    <w:p w:rsidR="00CF02AF" w:rsidRDefault="00CF02AF"/>
    <w:p w:rsidR="00CF02AF" w:rsidRDefault="00CF02A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F02AF" w:rsidRDefault="00CF02AF"/>
    <w:p w:rsidR="00CF02AF" w:rsidRDefault="00CF02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02AF" w:rsidRDefault="00CF02AF"/>
    <w:p w:rsidR="00CF02AF" w:rsidRDefault="00CF02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02AF" w:rsidRDefault="00CF02AF"/>
    <w:p w:rsidR="00CF02AF" w:rsidRDefault="00CF02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02AF" w:rsidRDefault="00CF02AF"/>
    <w:p w:rsidR="00CF02AF" w:rsidRDefault="00CF02AF">
      <w:r>
        <w:br w:type="page"/>
      </w:r>
    </w:p>
    <w:p w:rsid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70">
        <w:t>CHAPTER 19.</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2AF"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70">
        <w:t xml:space="preserve"> ELECTION OF JUSTICES AND JUDGES</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10.</w:t>
      </w:r>
      <w:r w:rsidR="00B715FF" w:rsidRPr="00D64B70">
        <w:t xml:space="preserve"> Judicial Merit Selection Commission;  appointment;  qualifications;  term.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(1) the confidentiality of records and other information received concerning candidates for judicial office;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(2) the conduct of proceedings before the commission;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(3) receipt of public statements in support of or in opposition to any of the candidates;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(4) procedures to review the qualifications of retired judges for continued judicial service;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(5) contacting incumbent judges regarding their desire to seek re</w:t>
      </w:r>
      <w:r w:rsidR="00D64B70" w:rsidRPr="00D64B70">
        <w:rPr>
          <w:color w:val="000000"/>
        </w:rPr>
        <w:noBreakHyphen/>
      </w:r>
      <w:r w:rsidRPr="00D64B70">
        <w:rPr>
          <w:color w:val="000000"/>
        </w:rPr>
        <w:t xml:space="preserve">election;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(6) prohibition against candidates communicating with individual members of the commission concerning the qualifications of candidates unless specifically authorized by the commission.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member may succeed himself as chairman or vice chairman.  Six members of the commission constitute a quorum at all meetings.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(B) Notwithstanding any other provision of law, the Judicial Merit Selection Commission shall consist of the following individuals: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(1) five members appointed by the Speaker of the House of Representatives and of these appointments: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r>
      <w:r w:rsidRPr="00D64B70">
        <w:rPr>
          <w:color w:val="000000"/>
        </w:rPr>
        <w:tab/>
        <w:t xml:space="preserve">(a) three members must be serving members of the General Assembly;  and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r>
      <w:r w:rsidRPr="00D64B70">
        <w:rPr>
          <w:color w:val="000000"/>
        </w:rPr>
        <w:tab/>
        <w:t xml:space="preserve">(b) two members must be selected from the general public;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(2) three members appointed by the Chairman of the Senate Judiciary Committee and two members appointed by the President Pro Tempore of the Senate and of these appointments: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r>
      <w:r w:rsidRPr="00D64B70">
        <w:rPr>
          <w:color w:val="000000"/>
        </w:rPr>
        <w:tab/>
        <w:t xml:space="preserve">(a) three members must be serving members of the General Assembly;  and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r>
      <w:r w:rsidRPr="00D64B70">
        <w:rPr>
          <w:color w:val="000000"/>
        </w:rPr>
        <w:tab/>
        <w:t xml:space="preserve">(b) two members must be selected from the general public.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(C) In making appointments to the commission, race, gender, national origin, and other demographic factors should be considered to ensure nondiscrimination to the greatest extent possible as to all segments of the population of the State.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(E) A vacancy on the Judicial Merit Selection Commission must be filled for the remainder of the unexpired term in the same manner as provided for the original selection.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(F) No member of the commission shall receive any compensation for commission services, except those set by law for travel, board, and lodging expenses incurred in the performance of commission duties.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lastRenderedPageBreak/>
        <w:tab/>
        <w:t xml:space="preserve">(G) No member of the Judicial Merit Selection Commission is eligible for nomination and appointment as a judge or justice of the state court system or administrative law judge division while serving on the commission and for a period of one year thereafter.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20.</w:t>
      </w:r>
      <w:r w:rsidR="00B715FF" w:rsidRPr="00D64B70">
        <w:t xml:space="preserve"> Investigation by Commission;  publication of vacancies.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(B) The commission, upon receiving notice of a judicial vacancy, ascertaining that a judicial vacancy shall occur, or receiving the decision of an incumbent judge regarding his seeking re</w:t>
      </w:r>
      <w:r w:rsidR="00D64B70" w:rsidRPr="00D64B70">
        <w:rPr>
          <w:color w:val="000000"/>
        </w:rPr>
        <w:noBreakHyphen/>
      </w:r>
      <w:r w:rsidRPr="00D64B70">
        <w:rPr>
          <w:color w:val="000000"/>
        </w:rPr>
        <w:t xml:space="preserv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1996 Act No. 391, Part I, </w:t>
      </w:r>
      <w:r w:rsidR="00D64B70" w:rsidRPr="00D64B70">
        <w:rPr>
          <w:color w:val="000000"/>
        </w:rPr>
        <w:t xml:space="preserve">Section </w:t>
      </w:r>
      <w:r w:rsidR="00B715FF" w:rsidRPr="00D64B70">
        <w:rPr>
          <w:color w:val="000000"/>
        </w:rPr>
        <w:t xml:space="preserve">1;  1999 Act No. 32,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25.</w:t>
      </w:r>
      <w:r w:rsidR="00B715FF" w:rsidRPr="00D64B70">
        <w:t xml:space="preserve"> Solicitation of Bar assessment.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D64B70" w:rsidRPr="00D64B70">
        <w:rPr>
          <w:color w:val="000000"/>
        </w:rPr>
        <w:t>'</w:t>
      </w:r>
      <w:r w:rsidRPr="00D64B70">
        <w:rPr>
          <w:color w:val="000000"/>
        </w:rPr>
        <w:t>s qualifications for the judgeship sought, and the date by which the assessment must be returned to the commission.  This assessment must specify the bar</w:t>
      </w:r>
      <w:r w:rsidR="00D64B70" w:rsidRPr="00D64B70">
        <w:rPr>
          <w:color w:val="000000"/>
        </w:rPr>
        <w:t>'</w:t>
      </w:r>
      <w:r w:rsidRPr="00D64B70">
        <w:rPr>
          <w:color w:val="000000"/>
        </w:rPr>
        <w:t>s finding as to whether each candidate is qualified or unqualified for the judgeship sought and the reasons for that finding.  The commission may receive the bar</w:t>
      </w:r>
      <w:r w:rsidR="00D64B70" w:rsidRPr="00D64B70">
        <w:rPr>
          <w:color w:val="000000"/>
        </w:rPr>
        <w:t>'</w:t>
      </w:r>
      <w:r w:rsidRPr="00D64B70">
        <w:rPr>
          <w:color w:val="000000"/>
        </w:rPr>
        <w:t xml:space="preserve">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30.</w:t>
      </w:r>
      <w:r w:rsidR="00B715FF" w:rsidRPr="00D64B70">
        <w:t xml:space="preserve"> Hearings;  executive session.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D64B70" w:rsidRPr="00D64B70">
        <w:rPr>
          <w:color w:val="000000"/>
        </w:rPr>
        <w:t>'</w:t>
      </w:r>
      <w:r w:rsidRPr="00D64B70">
        <w:rPr>
          <w:color w:val="000000"/>
        </w:rPr>
        <w:t xml:space="preserve">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(B) During the course of the investigation, the commission may schedule an executive session at which each candidate, and other persons whom the commission wishes to interview, may be interviewed by the commission on matters pertinent to the candidate</w:t>
      </w:r>
      <w:r w:rsidR="00D64B70" w:rsidRPr="00D64B70">
        <w:rPr>
          <w:color w:val="000000"/>
        </w:rPr>
        <w:t>'</w:t>
      </w:r>
      <w:r w:rsidRPr="00D64B70">
        <w:rPr>
          <w:color w:val="000000"/>
        </w:rPr>
        <w:t xml:space="preserve">s qualification for the office to be filled.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(C) A reasonable time thereafter the commission shall render its tentative findings as to whether the candidate is qualified for the office to be filled and its reasons therefor as to each candidate.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D64B70" w:rsidRPr="00D64B70">
        <w:rPr>
          <w:color w:val="000000"/>
        </w:rPr>
        <w:t>'</w:t>
      </w:r>
      <w:r w:rsidRPr="00D64B70">
        <w:rPr>
          <w:color w:val="000000"/>
        </w:rPr>
        <w:t>s investigation must be kept confidential and destroyed as soon as possible after the candidate</w:t>
      </w:r>
      <w:r w:rsidR="00D64B70" w:rsidRPr="00D64B70">
        <w:rPr>
          <w:color w:val="000000"/>
        </w:rPr>
        <w:t>'</w:t>
      </w:r>
      <w:r w:rsidRPr="00D64B70">
        <w:rPr>
          <w:color w:val="000000"/>
        </w:rPr>
        <w:t xml:space="preserve">s written notification to the commission of his withdrawal.  The information concerning a withdrawn candidate also shall be exempt from disclosure pursuant to Chapter 4 of Title 30.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1993 Act No. 181, </w:t>
      </w:r>
      <w:r w:rsidR="00D64B70" w:rsidRPr="00D64B70">
        <w:rPr>
          <w:color w:val="000000"/>
        </w:rPr>
        <w:t xml:space="preserve">Section </w:t>
      </w:r>
      <w:r w:rsidR="00B715FF" w:rsidRPr="00D64B70">
        <w:rPr>
          <w:color w:val="000000"/>
        </w:rPr>
        <w:t xml:space="preserve">28;  1996 Act No. 391, Part I, </w:t>
      </w:r>
      <w:r w:rsidR="00D64B70" w:rsidRPr="00D64B70">
        <w:rPr>
          <w:color w:val="000000"/>
        </w:rPr>
        <w:t xml:space="preserve">Section </w:t>
      </w:r>
      <w:r w:rsidR="00B715FF" w:rsidRPr="00D64B70">
        <w:rPr>
          <w:color w:val="000000"/>
        </w:rPr>
        <w:t xml:space="preserve">1;  1998 Act No. 388, </w:t>
      </w:r>
      <w:r w:rsidR="00D64B70" w:rsidRPr="00D64B70">
        <w:rPr>
          <w:color w:val="000000"/>
        </w:rPr>
        <w:t xml:space="preserve">Section </w:t>
      </w:r>
      <w:r w:rsidR="00B715FF" w:rsidRPr="00D64B70">
        <w:rPr>
          <w:color w:val="000000"/>
        </w:rPr>
        <w:t xml:space="preserve">1;  2008 Act No. 219, </w:t>
      </w:r>
      <w:r w:rsidR="00D64B70" w:rsidRPr="00D64B70">
        <w:rPr>
          <w:color w:val="000000"/>
        </w:rPr>
        <w:t xml:space="preserve">Section </w:t>
      </w:r>
      <w:r w:rsidR="00B715FF" w:rsidRPr="00D64B70">
        <w:rPr>
          <w:color w:val="000000"/>
        </w:rPr>
        <w:t xml:space="preserve">1, eff May 15, 2008.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35.</w:t>
      </w:r>
      <w:r w:rsidR="00B715FF" w:rsidRPr="00D64B70">
        <w:t xml:space="preserve"> Criteria for investigations and consideration of Commission.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(1) constitutional qualifications;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(2) ethical fitness;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(3) professional and academic ability;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(4) character;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(5) reputation;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(6) physical health;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(7) mental stability;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(8) experience;  and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(9) judicial temperament.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(B) In making nominations, race, gender, national origin, and other demographic factors should be considered by the commission to ensure nondiscrimination to the greatest extent possible as to all segments of the population of the State.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1994 Act No. 413, </w:t>
      </w:r>
      <w:r w:rsidR="00D64B70" w:rsidRPr="00D64B70">
        <w:rPr>
          <w:color w:val="000000"/>
        </w:rPr>
        <w:t xml:space="preserve">Section </w:t>
      </w:r>
      <w:r w:rsidR="00B715FF" w:rsidRPr="00D64B70">
        <w:rPr>
          <w:color w:val="000000"/>
        </w:rPr>
        <w:t xml:space="preserve">1;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40.</w:t>
      </w:r>
      <w:r w:rsidR="00B715FF" w:rsidRPr="00D64B70">
        <w:t xml:space="preserve"> Exemption from hearing.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50.</w:t>
      </w:r>
      <w:r w:rsidR="00B715FF" w:rsidRPr="00D64B70">
        <w:t xml:space="preserve"> Confidentiality of records, information and other material;  destruction thereof.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1996 Act No. 391, Part I, </w:t>
      </w:r>
      <w:r w:rsidR="00D64B70" w:rsidRPr="00D64B70">
        <w:rPr>
          <w:color w:val="000000"/>
        </w:rPr>
        <w:t xml:space="preserve">Section </w:t>
      </w:r>
      <w:r w:rsidR="00B715FF" w:rsidRPr="00D64B70">
        <w:rPr>
          <w:color w:val="000000"/>
        </w:rPr>
        <w:t xml:space="preserve">1;  1998 Act No. 388, </w:t>
      </w:r>
      <w:r w:rsidR="00D64B70" w:rsidRPr="00D64B70">
        <w:rPr>
          <w:color w:val="000000"/>
        </w:rPr>
        <w:t xml:space="preserve">Section </w:t>
      </w:r>
      <w:r w:rsidR="00B715FF" w:rsidRPr="00D64B70">
        <w:rPr>
          <w:color w:val="000000"/>
        </w:rPr>
        <w:t>2.</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60.</w:t>
      </w:r>
      <w:r w:rsidR="00B715FF" w:rsidRPr="00D64B70">
        <w:t xml:space="preserve"> Powers of Commission.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D64B70" w:rsidRPr="00D64B70">
        <w:rPr>
          <w:color w:val="000000"/>
        </w:rPr>
        <w:noBreakHyphen/>
      </w:r>
      <w:r w:rsidRPr="00D64B70">
        <w:rPr>
          <w:color w:val="000000"/>
        </w:rPr>
        <w:t xml:space="preserve">incrimination, to testify or produce evidence, documentary or otherwise, except that the individual so testifying shall not be exempt from prosecution and punishment for perjury and false swearing committed in so testifying.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1975 (59) 122;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70.</w:t>
      </w:r>
      <w:r w:rsidR="00B715FF" w:rsidRPr="00D64B70">
        <w:t xml:space="preserve"> Prohibition against dual offices, privileges of the floor, and pledges.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No member of the General Assembly may be elected to a judicial office while he is serving in the General Assembly nor shall that person be elected to a judicial office for a period of one year after he either: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(1) ceases to be a member of the General Assembly;  or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(2) fails to file for election to the General Assembly in accordance with Section 7</w:t>
      </w:r>
      <w:r w:rsidR="00D64B70" w:rsidRPr="00D64B70">
        <w:rPr>
          <w:color w:val="000000"/>
        </w:rPr>
        <w:noBreakHyphen/>
      </w:r>
      <w:r w:rsidRPr="00D64B70">
        <w:rPr>
          <w:color w:val="000000"/>
        </w:rPr>
        <w:t>11</w:t>
      </w:r>
      <w:r w:rsidR="00D64B70" w:rsidRPr="00D64B70">
        <w:rPr>
          <w:color w:val="000000"/>
        </w:rPr>
        <w:noBreakHyphen/>
      </w:r>
      <w:r w:rsidRPr="00D64B70">
        <w:rPr>
          <w:color w:val="000000"/>
        </w:rPr>
        <w:t xml:space="preserve">15.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(B) The privilege of the floor in either house of the General Assembly may not be granted to any candidate or any immediate family member of a candidate unless the family member is serving in the General Assembly, during the time the candidate</w:t>
      </w:r>
      <w:r w:rsidR="00D64B70" w:rsidRPr="00D64B70">
        <w:rPr>
          <w:color w:val="000000"/>
        </w:rPr>
        <w:t>'</w:t>
      </w:r>
      <w:r w:rsidRPr="00D64B70">
        <w:rPr>
          <w:color w:val="000000"/>
        </w:rPr>
        <w:t xml:space="preserve">s application is pending before the commission and during the time his nomination by the commission for election to a particular judicial office is pending in the General Assembly.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(C) No candidate for judicial office may seek directly or indirectly the pledge of a member of the General Assembly</w:t>
      </w:r>
      <w:r w:rsidR="00D64B70" w:rsidRPr="00D64B70">
        <w:rPr>
          <w:color w:val="000000"/>
        </w:rPr>
        <w:t>'</w:t>
      </w:r>
      <w:r w:rsidRPr="00D64B70">
        <w:rPr>
          <w:color w:val="000000"/>
        </w:rPr>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D64B70" w:rsidRPr="00D64B70">
        <w:rPr>
          <w:color w:val="000000"/>
        </w:rPr>
        <w:noBreakHyphen/>
      </w:r>
      <w:r w:rsidRPr="00D64B70">
        <w:rPr>
          <w:color w:val="000000"/>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D64B70" w:rsidRPr="00D64B70">
        <w:rPr>
          <w:color w:val="000000"/>
        </w:rPr>
        <w:t>'</w:t>
      </w:r>
      <w:r w:rsidRPr="00D64B70">
        <w:rPr>
          <w:color w:val="000000"/>
        </w:rPr>
        <w:t xml:space="preserve">s qualifications.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(D) No member of the General Assembly may trade anything of value, including pledges to vote for legislation or for other candidates, in exchange for another member</w:t>
      </w:r>
      <w:r w:rsidR="00D64B70" w:rsidRPr="00D64B70">
        <w:rPr>
          <w:color w:val="000000"/>
        </w:rPr>
        <w:t>'</w:t>
      </w:r>
      <w:r w:rsidRPr="00D64B70">
        <w:rPr>
          <w:color w:val="000000"/>
        </w:rPr>
        <w:t xml:space="preserve">s pledge to vote for a candidate for judicial office.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(E) Violations of this section may be considered by the merit selection commission when it considers the candidate</w:t>
      </w:r>
      <w:r w:rsidR="00D64B70" w:rsidRPr="00D64B70">
        <w:rPr>
          <w:color w:val="000000"/>
        </w:rPr>
        <w:t>'</w:t>
      </w:r>
      <w:r w:rsidRPr="00D64B70">
        <w:rPr>
          <w:color w:val="000000"/>
        </w:rP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D64B70" w:rsidRPr="00D64B70">
        <w:rPr>
          <w:color w:val="000000"/>
        </w:rPr>
        <w:noBreakHyphen/>
      </w:r>
      <w:r w:rsidRPr="00D64B70">
        <w:rPr>
          <w:color w:val="000000"/>
        </w:rPr>
        <w:t>3</w:t>
      </w:r>
      <w:r w:rsidR="00D64B70" w:rsidRPr="00D64B70">
        <w:rPr>
          <w:color w:val="000000"/>
        </w:rPr>
        <w:noBreakHyphen/>
      </w:r>
      <w:r w:rsidRPr="00D64B70">
        <w:rPr>
          <w:color w:val="000000"/>
        </w:rPr>
        <w:t xml:space="preserve">545.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1990 Act No. 610, Part IV, </w:t>
      </w:r>
      <w:r w:rsidR="00D64B70" w:rsidRPr="00D64B70">
        <w:rPr>
          <w:color w:val="000000"/>
        </w:rPr>
        <w:t xml:space="preserve">Section </w:t>
      </w:r>
      <w:r w:rsidR="00B715FF" w:rsidRPr="00D64B70">
        <w:rPr>
          <w:color w:val="000000"/>
        </w:rPr>
        <w:t xml:space="preserve">6;  1993 Act No. 181, </w:t>
      </w:r>
      <w:r w:rsidR="00D64B70" w:rsidRPr="00D64B70">
        <w:rPr>
          <w:color w:val="000000"/>
        </w:rPr>
        <w:t xml:space="preserve">Section </w:t>
      </w:r>
      <w:r w:rsidR="00B715FF" w:rsidRPr="00D64B70">
        <w:rPr>
          <w:color w:val="000000"/>
        </w:rPr>
        <w:t xml:space="preserve">29;  1996 Act No. 391, Part I, </w:t>
      </w:r>
      <w:r w:rsidR="00D64B70" w:rsidRPr="00D64B70">
        <w:rPr>
          <w:color w:val="000000"/>
        </w:rPr>
        <w:t xml:space="preserve">Section </w:t>
      </w:r>
      <w:r w:rsidR="00B715FF" w:rsidRPr="00D64B70">
        <w:rPr>
          <w:color w:val="000000"/>
        </w:rPr>
        <w:t xml:space="preserve">1;  1998 Act No. 388, </w:t>
      </w:r>
      <w:r w:rsidR="00D64B70" w:rsidRPr="00D64B70">
        <w:rPr>
          <w:color w:val="000000"/>
        </w:rPr>
        <w:t xml:space="preserve">Section </w:t>
      </w:r>
      <w:r w:rsidR="00B715FF" w:rsidRPr="00D64B70">
        <w:rPr>
          <w:color w:val="000000"/>
        </w:rPr>
        <w:t>3.</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80.</w:t>
      </w:r>
      <w:r w:rsidR="00B715FF" w:rsidRPr="00D64B70">
        <w:t xml:space="preserve"> Nomination of qualified candidates to the General Assembly.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(C)(1) If the commission does not find the incumbent justice or judge qualified for the judicial office held and sought, his name shall not be submitted to the General Assembly for re</w:t>
      </w:r>
      <w:r w:rsidR="00D64B70" w:rsidRPr="00D64B70">
        <w:rPr>
          <w:color w:val="000000"/>
        </w:rPr>
        <w:noBreakHyphen/>
      </w:r>
      <w:r w:rsidRPr="00D64B70">
        <w:rPr>
          <w:color w:val="000000"/>
        </w:rPr>
        <w:t xml:space="preserve">election and upon expiration of his then current term of office, he shall cease serving in that judicial position.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r>
      <w:r w:rsidRPr="00D64B70">
        <w:rPr>
          <w:color w:val="000000"/>
        </w:rPr>
        <w:tab/>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 </w:t>
      </w: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(D) The commission shall accompany its nominations to the General Assembly with reports or recommendations as to the qualifications of particular candidates.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(E) A period of at least two weeks must elapse between the date of the commission</w:t>
      </w:r>
      <w:r w:rsidR="00D64B70" w:rsidRPr="00D64B70">
        <w:rPr>
          <w:color w:val="000000"/>
        </w:rPr>
        <w:t>'</w:t>
      </w:r>
      <w:r w:rsidRPr="00D64B70">
        <w:rPr>
          <w:color w:val="000000"/>
        </w:rPr>
        <w:t xml:space="preserve">s nominations to the General Assembly and the date the General Assembly conducts the election for these judgeships.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1990 Act No. 610, Part IV, </w:t>
      </w:r>
      <w:r w:rsidR="00D64B70" w:rsidRPr="00D64B70">
        <w:rPr>
          <w:color w:val="000000"/>
        </w:rPr>
        <w:t xml:space="preserve">Section </w:t>
      </w:r>
      <w:r w:rsidR="00B715FF" w:rsidRPr="00D64B70">
        <w:rPr>
          <w:color w:val="000000"/>
        </w:rPr>
        <w:t xml:space="preserve">7;  1996 Act No. 391, Part I, </w:t>
      </w:r>
      <w:r w:rsidR="00D64B70" w:rsidRPr="00D64B70">
        <w:rPr>
          <w:color w:val="000000"/>
        </w:rPr>
        <w:t xml:space="preserve">Section </w:t>
      </w:r>
      <w:r w:rsidR="00B715FF" w:rsidRPr="00D64B70">
        <w:rPr>
          <w:color w:val="000000"/>
        </w:rPr>
        <w:t xml:space="preserve">1;  2001 Act No. 49,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90.</w:t>
      </w:r>
      <w:r w:rsidR="00B715FF" w:rsidRPr="00D64B70">
        <w:t xml:space="preserve"> Approval of General Assembly in joint session.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D64B70" w:rsidRPr="00D64B70">
        <w:rPr>
          <w:color w:val="000000"/>
        </w:rPr>
        <w:t>'</w:t>
      </w:r>
      <w:r w:rsidRPr="00D64B70">
        <w:rPr>
          <w:color w:val="000000"/>
        </w:rPr>
        <w:t xml:space="preserve">s nominees for each judicial race, and no further nominating or seconding speeches shall be allowed by members of the General Assembly.  In order to be elected, a candidate must receive a majority of the vote of the members of the General Assembly voting in joint session.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1996 Act No. 391, Part I,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100.</w:t>
      </w:r>
      <w:r w:rsidR="00B715FF" w:rsidRPr="00D64B70">
        <w:t xml:space="preserve"> Eligibility of retired judges for appointment.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In order to be eligible for appointment by the Chief Justice to serve, any retired justice or judge of this State must have been reviewed by the Judicial Merit Selection Commission under procedures it shall establish to review retired judges</w:t>
      </w:r>
      <w:r w:rsidR="00D64B70" w:rsidRPr="00D64B70">
        <w:rPr>
          <w:color w:val="000000"/>
        </w:rPr>
        <w:t>'</w:t>
      </w:r>
      <w:r w:rsidRPr="00D64B70">
        <w:rPr>
          <w:color w:val="000000"/>
        </w:rP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1996 Act No. 391, Part I, </w:t>
      </w:r>
      <w:r w:rsidR="00D64B70" w:rsidRPr="00D64B70">
        <w:rPr>
          <w:color w:val="000000"/>
        </w:rPr>
        <w:t xml:space="preserve">Section </w:t>
      </w:r>
      <w:r w:rsidR="00B715FF" w:rsidRPr="00D64B70">
        <w:rPr>
          <w:color w:val="000000"/>
        </w:rPr>
        <w:t xml:space="preserve">1;  1997 Act No. 35, </w:t>
      </w:r>
      <w:r w:rsidR="00D64B70" w:rsidRPr="00D64B70">
        <w:rPr>
          <w:color w:val="000000"/>
        </w:rPr>
        <w:t xml:space="preserve">Section </w:t>
      </w:r>
      <w:r w:rsidR="00B715FF" w:rsidRPr="00D64B70">
        <w:rPr>
          <w:color w:val="000000"/>
        </w:rPr>
        <w:t>1.</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110.</w:t>
      </w:r>
      <w:r w:rsidR="00B715FF" w:rsidRPr="00D64B70">
        <w:t xml:space="preserve"> Vacancy in office of master</w:t>
      </w:r>
      <w:r w:rsidRPr="00D64B70">
        <w:noBreakHyphen/>
      </w:r>
      <w:r w:rsidR="00B715FF" w:rsidRPr="00D64B70">
        <w:t>in</w:t>
      </w:r>
      <w:r w:rsidRPr="00D64B70">
        <w:noBreakHyphen/>
      </w:r>
      <w:r w:rsidR="00B715FF" w:rsidRPr="00D64B70">
        <w:t xml:space="preserve">equity;  recommendations by county legislative delegations.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Upon a vacancy in the office of master</w:t>
      </w:r>
      <w:r w:rsidR="00D64B70" w:rsidRPr="00D64B70">
        <w:rPr>
          <w:color w:val="000000"/>
        </w:rPr>
        <w:noBreakHyphen/>
      </w:r>
      <w:r w:rsidRPr="00D64B70">
        <w:rPr>
          <w:color w:val="000000"/>
        </w:rPr>
        <w:t>in</w:t>
      </w:r>
      <w:r w:rsidR="00D64B70" w:rsidRPr="00D64B70">
        <w:rPr>
          <w:color w:val="000000"/>
        </w:rPr>
        <w:noBreakHyphen/>
      </w:r>
      <w:r w:rsidRPr="00D64B70">
        <w:rPr>
          <w:color w:val="000000"/>
        </w:rPr>
        <w:t>equity, candidates therefor shall submit an application to the Judicial Merit Selection Commission.  Upon completion of reports and recommendations, the commission shall submit such reports and recommendations on master</w:t>
      </w:r>
      <w:r w:rsidR="00D64B70" w:rsidRPr="00D64B70">
        <w:rPr>
          <w:color w:val="000000"/>
        </w:rPr>
        <w:noBreakHyphen/>
      </w:r>
      <w:r w:rsidRPr="00D64B70">
        <w:rPr>
          <w:color w:val="000000"/>
        </w:rPr>
        <w:t>in</w:t>
      </w:r>
      <w:r w:rsidR="00D64B70" w:rsidRPr="00D64B70">
        <w:rPr>
          <w:color w:val="000000"/>
        </w:rPr>
        <w:noBreakHyphen/>
      </w:r>
      <w:r w:rsidRPr="00D64B70">
        <w:rPr>
          <w:color w:val="000000"/>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D64B70" w:rsidRPr="00D64B70">
        <w:rPr>
          <w:color w:val="000000"/>
        </w:rPr>
        <w:noBreakHyphen/>
      </w:r>
      <w:r w:rsidRPr="00D64B70">
        <w:rPr>
          <w:color w:val="000000"/>
        </w:rPr>
        <w:t>in</w:t>
      </w:r>
      <w:r w:rsidR="00D64B70" w:rsidRPr="00D64B70">
        <w:rPr>
          <w:color w:val="000000"/>
        </w:rPr>
        <w:noBreakHyphen/>
      </w:r>
      <w:r w:rsidRPr="00D64B70">
        <w:rPr>
          <w:color w:val="000000"/>
        </w:rPr>
        <w:t>equity.  For purposes of this section, a vacancy is created in the office of the master</w:t>
      </w:r>
      <w:r w:rsidR="00D64B70" w:rsidRPr="00D64B70">
        <w:rPr>
          <w:color w:val="000000"/>
        </w:rPr>
        <w:noBreakHyphen/>
      </w:r>
      <w:r w:rsidRPr="00D64B70">
        <w:rPr>
          <w:color w:val="000000"/>
        </w:rPr>
        <w:t>in</w:t>
      </w:r>
      <w:r w:rsidR="00D64B70" w:rsidRPr="00D64B70">
        <w:rPr>
          <w:color w:val="000000"/>
        </w:rPr>
        <w:noBreakHyphen/>
      </w:r>
      <w:r w:rsidRPr="00D64B70">
        <w:rPr>
          <w:color w:val="000000"/>
        </w:rPr>
        <w:t xml:space="preserve">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1996 Act No. 391, Part I, </w:t>
      </w:r>
      <w:r w:rsidR="00D64B70" w:rsidRPr="00D64B70">
        <w:rPr>
          <w:color w:val="000000"/>
        </w:rPr>
        <w:t xml:space="preserve">Section </w:t>
      </w:r>
      <w:r w:rsidR="00B715FF" w:rsidRPr="00D64B70">
        <w:rPr>
          <w:color w:val="000000"/>
        </w:rPr>
        <w:t xml:space="preserve">1;  1997 Act No. 35, </w:t>
      </w:r>
      <w:r w:rsidR="00D64B70" w:rsidRPr="00D64B70">
        <w:rPr>
          <w:color w:val="000000"/>
        </w:rPr>
        <w:t xml:space="preserve">Section </w:t>
      </w:r>
      <w:r w:rsidR="00B715FF" w:rsidRPr="00D64B70">
        <w:rPr>
          <w:color w:val="000000"/>
        </w:rPr>
        <w:t>2.</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70">
        <w:rPr>
          <w:rFonts w:cs="Times New Roman"/>
          <w:b/>
          <w:color w:val="000000"/>
        </w:rPr>
        <w:t xml:space="preserve">SECTION </w:t>
      </w:r>
      <w:r w:rsidR="00B715FF" w:rsidRPr="00D64B70">
        <w:rPr>
          <w:rFonts w:cs="Times New Roman"/>
          <w:b/>
        </w:rPr>
        <w:t>2</w:t>
      </w:r>
      <w:r w:rsidRPr="00D64B70">
        <w:rPr>
          <w:rFonts w:cs="Times New Roman"/>
          <w:b/>
        </w:rPr>
        <w:noBreakHyphen/>
      </w:r>
      <w:r w:rsidR="00B715FF" w:rsidRPr="00D64B70">
        <w:rPr>
          <w:rFonts w:cs="Times New Roman"/>
          <w:b/>
        </w:rPr>
        <w:t>19</w:t>
      </w:r>
      <w:r w:rsidRPr="00D64B70">
        <w:rPr>
          <w:rFonts w:cs="Times New Roman"/>
          <w:b/>
        </w:rPr>
        <w:noBreakHyphen/>
      </w:r>
      <w:r w:rsidR="00B715FF" w:rsidRPr="00D64B70">
        <w:rPr>
          <w:rFonts w:cs="Times New Roman"/>
          <w:b/>
        </w:rPr>
        <w:t>120.</w:t>
      </w:r>
      <w:r w:rsidR="00B715FF" w:rsidRPr="00D64B70">
        <w:t xml:space="preserve"> Citizens Committees on Judicial Qualifications;  membership;  compensation. </w:t>
      </w:r>
    </w:p>
    <w:p w:rsid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5FF"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 </w:t>
      </w:r>
    </w:p>
    <w:p w:rsidR="00D64B70" w:rsidRPr="00D64B70" w:rsidRDefault="00B715F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70">
        <w:rPr>
          <w:color w:val="000000"/>
        </w:rPr>
        <w:tab/>
        <w:t xml:space="preserve">(B) The members appointed to the Citizens Committees on Judicial Qualifications shall be compensated with an emolument of one hundred dollars per round of screening. </w:t>
      </w:r>
    </w:p>
    <w:p w:rsidR="00D64B70" w:rsidRPr="00D64B70" w:rsidRDefault="00D64B70"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15FF" w:rsidRPr="00D64B70">
        <w:rPr>
          <w:color w:val="000000"/>
        </w:rPr>
        <w:t xml:space="preserve">  1997 Act No. 35, </w:t>
      </w:r>
      <w:r w:rsidR="00D64B70" w:rsidRPr="00D64B70">
        <w:rPr>
          <w:color w:val="000000"/>
        </w:rPr>
        <w:t xml:space="preserve">Section </w:t>
      </w:r>
      <w:r w:rsidR="00B715FF" w:rsidRPr="00D64B70">
        <w:rPr>
          <w:color w:val="000000"/>
        </w:rPr>
        <w:t>3.</w:t>
      </w:r>
    </w:p>
    <w:p w:rsidR="00CF02AF" w:rsidRDefault="00CF02AF"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4B70" w:rsidRDefault="00184435" w:rsidP="00D64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4B70" w:rsidSect="00D64B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70" w:rsidRDefault="00D64B70" w:rsidP="00D64B70">
      <w:r>
        <w:separator/>
      </w:r>
    </w:p>
  </w:endnote>
  <w:endnote w:type="continuationSeparator" w:id="0">
    <w:p w:rsidR="00D64B70" w:rsidRDefault="00D64B70" w:rsidP="00D64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70" w:rsidRDefault="00D64B70" w:rsidP="00D64B70">
      <w:r>
        <w:separator/>
      </w:r>
    </w:p>
  </w:footnote>
  <w:footnote w:type="continuationSeparator" w:id="0">
    <w:p w:rsidR="00D64B70" w:rsidRDefault="00D64B70" w:rsidP="00D64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70" w:rsidRPr="00D64B70" w:rsidRDefault="00D64B70" w:rsidP="00D64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15F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4A87"/>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5BC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15FF"/>
    <w:rsid w:val="00B769CF"/>
    <w:rsid w:val="00BB1998"/>
    <w:rsid w:val="00BC4DB4"/>
    <w:rsid w:val="00BD6078"/>
    <w:rsid w:val="00C43F44"/>
    <w:rsid w:val="00C440F6"/>
    <w:rsid w:val="00C47763"/>
    <w:rsid w:val="00CA4158"/>
    <w:rsid w:val="00CD00BB"/>
    <w:rsid w:val="00CD1F98"/>
    <w:rsid w:val="00CF02AF"/>
    <w:rsid w:val="00D349ED"/>
    <w:rsid w:val="00D37A5C"/>
    <w:rsid w:val="00D64B70"/>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B70"/>
    <w:rPr>
      <w:rFonts w:ascii="Tahoma" w:hAnsi="Tahoma" w:cs="Tahoma"/>
      <w:sz w:val="16"/>
      <w:szCs w:val="16"/>
    </w:rPr>
  </w:style>
  <w:style w:type="character" w:customStyle="1" w:styleId="BalloonTextChar">
    <w:name w:val="Balloon Text Char"/>
    <w:basedOn w:val="DefaultParagraphFont"/>
    <w:link w:val="BalloonText"/>
    <w:uiPriority w:val="99"/>
    <w:semiHidden/>
    <w:rsid w:val="00D64B70"/>
    <w:rPr>
      <w:rFonts w:ascii="Tahoma" w:hAnsi="Tahoma" w:cs="Tahoma"/>
      <w:sz w:val="16"/>
      <w:szCs w:val="16"/>
    </w:rPr>
  </w:style>
  <w:style w:type="paragraph" w:styleId="Header">
    <w:name w:val="header"/>
    <w:basedOn w:val="Normal"/>
    <w:link w:val="HeaderChar"/>
    <w:uiPriority w:val="99"/>
    <w:semiHidden/>
    <w:unhideWhenUsed/>
    <w:rsid w:val="00D64B70"/>
    <w:pPr>
      <w:tabs>
        <w:tab w:val="center" w:pos="4680"/>
        <w:tab w:val="right" w:pos="9360"/>
      </w:tabs>
    </w:pPr>
  </w:style>
  <w:style w:type="character" w:customStyle="1" w:styleId="HeaderChar">
    <w:name w:val="Header Char"/>
    <w:basedOn w:val="DefaultParagraphFont"/>
    <w:link w:val="Header"/>
    <w:uiPriority w:val="99"/>
    <w:semiHidden/>
    <w:rsid w:val="00D64B70"/>
  </w:style>
  <w:style w:type="paragraph" w:styleId="Footer">
    <w:name w:val="footer"/>
    <w:basedOn w:val="Normal"/>
    <w:link w:val="FooterChar"/>
    <w:uiPriority w:val="99"/>
    <w:semiHidden/>
    <w:unhideWhenUsed/>
    <w:rsid w:val="00D64B70"/>
    <w:pPr>
      <w:tabs>
        <w:tab w:val="center" w:pos="4680"/>
        <w:tab w:val="right" w:pos="9360"/>
      </w:tabs>
    </w:pPr>
  </w:style>
  <w:style w:type="character" w:customStyle="1" w:styleId="FooterChar">
    <w:name w:val="Footer Char"/>
    <w:basedOn w:val="DefaultParagraphFont"/>
    <w:link w:val="Footer"/>
    <w:uiPriority w:val="99"/>
    <w:semiHidden/>
    <w:rsid w:val="00D64B70"/>
  </w:style>
  <w:style w:type="character" w:styleId="Hyperlink">
    <w:name w:val="Hyperlink"/>
    <w:basedOn w:val="DefaultParagraphFont"/>
    <w:semiHidden/>
    <w:rsid w:val="00CF02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3991</Words>
  <Characters>22750</Characters>
  <Application>Microsoft Office Word</Application>
  <DocSecurity>0</DocSecurity>
  <Lines>189</Lines>
  <Paragraphs>53</Paragraphs>
  <ScaleCrop>false</ScaleCrop>
  <Company>LPITS</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