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46" w:rsidRDefault="00597E46">
      <w:pPr>
        <w:jc w:val="center"/>
      </w:pPr>
      <w:r>
        <w:t>DISCLAIMER</w:t>
      </w:r>
    </w:p>
    <w:p w:rsidR="00597E46" w:rsidRDefault="00597E46"/>
    <w:p w:rsidR="00597E46" w:rsidRDefault="00597E4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97E46" w:rsidRDefault="00597E46"/>
    <w:p w:rsidR="00597E46" w:rsidRDefault="00597E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7E46" w:rsidRDefault="00597E46"/>
    <w:p w:rsidR="00597E46" w:rsidRDefault="00597E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7E46" w:rsidRDefault="00597E46"/>
    <w:p w:rsidR="00597E46" w:rsidRDefault="00597E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7E46" w:rsidRDefault="00597E46"/>
    <w:p w:rsidR="00597E46" w:rsidRDefault="00597E46">
      <w:r>
        <w:br w:type="page"/>
      </w:r>
    </w:p>
    <w:p w:rsid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529">
        <w:t>CHAPTER 12.</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529">
        <w:t xml:space="preserve"> TRIDENT ECONOMIC DEVELOPMENT FINANCE AUTHORITY</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10.</w:t>
      </w:r>
      <w:r w:rsidR="009E5ADA" w:rsidRPr="00352529">
        <w:t xml:space="preserve"> Authority created;  jurisdictional area;  governing body;  selection and terms of members;  filling of vacancies.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352529" w:rsidRPr="00352529">
        <w:rPr>
          <w:color w:val="000000"/>
        </w:rPr>
        <w:t>'</w:t>
      </w:r>
      <w:r w:rsidRPr="00352529">
        <w:rPr>
          <w:color w:val="000000"/>
        </w:rPr>
        <w:t>s participation by referendum.  Vacancies on the board must be filled for the unexpired term in the manner of the original election.  The authority is a local political subdivision as contemplated by Section 11</w:t>
      </w:r>
      <w:r w:rsidR="00352529" w:rsidRPr="00352529">
        <w:rPr>
          <w:color w:val="000000"/>
        </w:rPr>
        <w:noBreakHyphen/>
      </w:r>
      <w:r w:rsidRPr="00352529">
        <w:rPr>
          <w:color w:val="000000"/>
        </w:rPr>
        <w:t>35</w:t>
      </w:r>
      <w:r w:rsidR="00352529" w:rsidRPr="00352529">
        <w:rPr>
          <w:color w:val="000000"/>
        </w:rPr>
        <w:noBreakHyphen/>
      </w:r>
      <w:r w:rsidRPr="00352529">
        <w:rPr>
          <w:color w:val="000000"/>
        </w:rPr>
        <w:t xml:space="preserve">310(18).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 1, 1992;  1992 Act No. 518, </w:t>
      </w:r>
      <w:r w:rsidR="00352529" w:rsidRPr="00352529">
        <w:rPr>
          <w:color w:val="000000"/>
        </w:rPr>
        <w:t xml:space="preserve">Section </w:t>
      </w:r>
      <w:r w:rsidR="009E5ADA" w:rsidRPr="00352529">
        <w:rPr>
          <w:color w:val="000000"/>
        </w:rPr>
        <w:t xml:space="preserve">1, eff Sept. 2, 1992. </w:t>
      </w: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15.</w:t>
      </w:r>
      <w:r w:rsidR="009E5ADA" w:rsidRPr="00352529">
        <w:t xml:space="preserve"> Referendum in non</w:t>
      </w:r>
      <w:r w:rsidRPr="00352529">
        <w:noBreakHyphen/>
      </w:r>
      <w:r w:rsidR="009E5ADA" w:rsidRPr="00352529">
        <w:t xml:space="preserve">participating county whether to participate in authority.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w:t>
      </w:r>
      <w:r w:rsidRPr="00352529">
        <w:rPr>
          <w:color w:val="000000"/>
        </w:rPr>
        <w:lastRenderedPageBreak/>
        <w:t xml:space="preserve">section, no more than one such referendum may thereafter be held within a two year period.  The referendum question shall read as follows: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r>
      <w:r w:rsidR="00352529" w:rsidRPr="00352529">
        <w:rPr>
          <w:color w:val="000000"/>
        </w:rPr>
        <w:t>"</w:t>
      </w:r>
      <w:r w:rsidRPr="00352529">
        <w:rPr>
          <w:color w:val="000000"/>
        </w:rPr>
        <w:t xml:space="preserve">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 </w:t>
      </w:r>
    </w:p>
    <w:p w:rsidR="009E5ADA" w:rsidRPr="00076255"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6255">
        <w:rPr>
          <w:rFonts w:ascii="Courier New" w:hAnsi="Courier New" w:cs="Courier New"/>
          <w:color w:val="000000"/>
          <w:sz w:val="16"/>
        </w:rPr>
        <w:t xml:space="preserve">                                Yes  [ ] </w:t>
      </w:r>
    </w:p>
    <w:p w:rsidR="009E5ADA" w:rsidRPr="00076255"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76255">
        <w:rPr>
          <w:rFonts w:ascii="Courier New" w:hAnsi="Courier New" w:cs="Courier New"/>
          <w:color w:val="000000"/>
          <w:sz w:val="16"/>
        </w:rPr>
        <w:t xml:space="preserve">                                No   [ ]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r>
      <w:r w:rsidR="00352529" w:rsidRPr="00352529">
        <w:rPr>
          <w:color w:val="000000"/>
        </w:rPr>
        <w:t>"</w:t>
      </w:r>
      <w:r w:rsidRPr="00352529">
        <w:rPr>
          <w:color w:val="000000"/>
        </w:rPr>
        <w:t xml:space="preserve">Those voting in favor of the question shall deposit a ballot with a check or cross mark in the square before the word </w:t>
      </w:r>
      <w:r w:rsidR="00352529" w:rsidRPr="00352529">
        <w:rPr>
          <w:color w:val="000000"/>
        </w:rPr>
        <w:t>'</w:t>
      </w:r>
      <w:r w:rsidRPr="00352529">
        <w:rPr>
          <w:color w:val="000000"/>
        </w:rPr>
        <w:t>Yes</w:t>
      </w:r>
      <w:r w:rsidR="00352529" w:rsidRPr="00352529">
        <w:rPr>
          <w:color w:val="000000"/>
        </w:rPr>
        <w:t>'</w:t>
      </w:r>
      <w:r w:rsidRPr="00352529">
        <w:rPr>
          <w:color w:val="000000"/>
        </w:rPr>
        <w:t xml:space="preserve">, and those voting against the question shall deposit a ballot with a check or cross mark in the square before the word </w:t>
      </w:r>
      <w:r w:rsidR="00352529" w:rsidRPr="00352529">
        <w:rPr>
          <w:color w:val="000000"/>
        </w:rPr>
        <w:t>'</w:t>
      </w:r>
      <w:r w:rsidRPr="00352529">
        <w:rPr>
          <w:color w:val="000000"/>
        </w:rPr>
        <w:t>No</w:t>
      </w:r>
      <w:r w:rsidR="00352529" w:rsidRPr="00352529">
        <w:rPr>
          <w:color w:val="000000"/>
        </w:rPr>
        <w:t>'</w:t>
      </w:r>
      <w:r w:rsidRPr="00352529">
        <w:rPr>
          <w:color w:val="000000"/>
        </w:rPr>
        <w:t>.</w:t>
      </w:r>
      <w:r w:rsidR="00352529" w:rsidRPr="00352529">
        <w:rPr>
          <w:color w:val="000000"/>
        </w:rPr>
        <w:t>"</w:t>
      </w:r>
      <w:r w:rsidRPr="00352529">
        <w:rPr>
          <w:color w:val="000000"/>
        </w:rPr>
        <w:t xml:space="preserve">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20.</w:t>
      </w:r>
      <w:r w:rsidR="009E5ADA" w:rsidRPr="00352529">
        <w:t xml:space="preserve"> Officers of governing board;  committees;  meetings;  quorum.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The members of the board shall elect a chairman, vice</w:t>
      </w:r>
      <w:r w:rsidR="00352529" w:rsidRPr="00352529">
        <w:rPr>
          <w:color w:val="000000"/>
        </w:rPr>
        <w:noBreakHyphen/>
      </w:r>
      <w:r w:rsidRPr="00352529">
        <w:rPr>
          <w:color w:val="000000"/>
        </w:rPr>
        <w:t xml:space="preserve">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30.</w:t>
      </w:r>
      <w:r w:rsidR="009E5ADA" w:rsidRPr="00352529">
        <w:t xml:space="preserve"> Rights and powers of board.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(a) have perpetual succession;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(b) sue and be sued;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(c) adopt, use, and alter a seal;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(d) make and amend bylaws for regulation of its affairs consistent with the provisions of this chapter;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lastRenderedPageBreak/>
        <w:tab/>
      </w:r>
      <w:r w:rsidRPr="00352529">
        <w:rPr>
          <w:color w:val="000000"/>
        </w:rPr>
        <w:tab/>
        <w:t xml:space="preserve">(f) issue general obligation bonded indebtedness pursuant to Article X, Section 14 of the South Carolina Constitution, secured in whole or in part by a pledge of the full faith, credit, and taxing power of all taxable property in the authority;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(g) receive contributions, grants, donations, and payments from any source and to invest and disperse the authority</w:t>
      </w:r>
      <w:r w:rsidR="00352529" w:rsidRPr="00352529">
        <w:rPr>
          <w:color w:val="000000"/>
        </w:rPr>
        <w:t>'</w:t>
      </w:r>
      <w:r w:rsidRPr="00352529">
        <w:rPr>
          <w:color w:val="000000"/>
        </w:rPr>
        <w:t xml:space="preserve">s funds;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352529" w:rsidRPr="00352529">
        <w:rPr>
          <w:color w:val="000000"/>
        </w:rPr>
        <w:t>'</w:t>
      </w:r>
      <w:r w:rsidRPr="00352529">
        <w:rPr>
          <w:color w:val="000000"/>
        </w:rPr>
        <w:t xml:space="preserve">s exclusive jurisdiction.  The proceeds only may be used in the development and the promotion of the authority as provided by this chapter and for the purposes authorized by this chapter;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(j) develop policies governing the use of, management, business, and control of the authority</w:t>
      </w:r>
      <w:r w:rsidR="00352529" w:rsidRPr="00352529">
        <w:rPr>
          <w:color w:val="000000"/>
        </w:rPr>
        <w:t>'</w:t>
      </w:r>
      <w:r w:rsidRPr="00352529">
        <w:rPr>
          <w:color w:val="000000"/>
        </w:rPr>
        <w:t xml:space="preserve">s property or facilities;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352529" w:rsidRPr="00352529">
        <w:rPr>
          <w:color w:val="000000"/>
        </w:rPr>
        <w:noBreakHyphen/>
      </w:r>
      <w:r w:rsidRPr="00352529">
        <w:rPr>
          <w:color w:val="000000"/>
        </w:rPr>
        <w:t>5</w:t>
      </w:r>
      <w:r w:rsidR="00352529" w:rsidRPr="00352529">
        <w:rPr>
          <w:color w:val="000000"/>
        </w:rPr>
        <w:noBreakHyphen/>
      </w:r>
      <w:r w:rsidRPr="00352529">
        <w:rPr>
          <w:color w:val="000000"/>
        </w:rPr>
        <w:t xml:space="preserve">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(l) loan the proceeds of notes, bonds, or other evidences of indebtedness to a person, corporation, or partnership to construct, acquire, improve, or expand the projects described in Section 13</w:t>
      </w:r>
      <w:r w:rsidR="00352529" w:rsidRPr="00352529">
        <w:rPr>
          <w:color w:val="000000"/>
        </w:rPr>
        <w:noBreakHyphen/>
      </w:r>
      <w:r w:rsidRPr="00352529">
        <w:rPr>
          <w:color w:val="000000"/>
        </w:rPr>
        <w:t>12</w:t>
      </w:r>
      <w:r w:rsidR="00352529" w:rsidRPr="00352529">
        <w:rPr>
          <w:color w:val="000000"/>
        </w:rPr>
        <w:noBreakHyphen/>
      </w:r>
      <w:r w:rsidRPr="00352529">
        <w:rPr>
          <w:color w:val="000000"/>
        </w:rPr>
        <w:t xml:space="preserve">40;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(m) make contracts, including service contracts with a person, corporation, or partnership, to provide the services provided in Section 13</w:t>
      </w:r>
      <w:r w:rsidR="00352529" w:rsidRPr="00352529">
        <w:rPr>
          <w:color w:val="000000"/>
        </w:rPr>
        <w:noBreakHyphen/>
      </w:r>
      <w:r w:rsidRPr="00352529">
        <w:rPr>
          <w:color w:val="000000"/>
        </w:rPr>
        <w:t>12</w:t>
      </w:r>
      <w:r w:rsidR="00352529" w:rsidRPr="00352529">
        <w:rPr>
          <w:color w:val="000000"/>
        </w:rPr>
        <w:noBreakHyphen/>
      </w:r>
      <w:r w:rsidRPr="00352529">
        <w:rPr>
          <w:color w:val="000000"/>
        </w:rPr>
        <w:t xml:space="preserve">40, and to execute all instruments necessary or convenient for the carrying out of business;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(n) acquire rights</w:t>
      </w:r>
      <w:r w:rsidR="00352529" w:rsidRPr="00352529">
        <w:rPr>
          <w:color w:val="000000"/>
        </w:rPr>
        <w:noBreakHyphen/>
      </w:r>
      <w:r w:rsidRPr="00352529">
        <w:rPr>
          <w:color w:val="000000"/>
        </w:rPr>
        <w:t>of</w:t>
      </w:r>
      <w:r w:rsidR="00352529" w:rsidRPr="00352529">
        <w:rPr>
          <w:color w:val="000000"/>
        </w:rPr>
        <w:noBreakHyphen/>
      </w:r>
      <w:r w:rsidRPr="00352529">
        <w:rPr>
          <w:color w:val="000000"/>
        </w:rPr>
        <w:t xml:space="preserve">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(o) enter into joint or cooperative agreements with the federal or state governments or any political subdivision of the State to perform any or all of its functions.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40.</w:t>
      </w:r>
      <w:r w:rsidR="009E5ADA" w:rsidRPr="00352529">
        <w:t xml:space="preserve"> Authority may issue general obligation or revenue bonds;  agreements for construction, operation, maintenance, or improvement of project;  financing agreements.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authority may issue general obligation bonds or revenue bonds for the purpose of financing or refinancing, in whole or in part, the cost of the following projects: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(a) purchasing real estate;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(b) constructing, reconstructing, or improving any capital improvements;  and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(c) operating and maintenance costs.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1, eff September 2, 1992.</w:t>
      </w: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50.</w:t>
      </w:r>
      <w:r w:rsidR="009E5ADA" w:rsidRPr="00352529">
        <w:t xml:space="preserve"> Resolution of board authorizing bonds;  provisions of resolution become part of contract between authority and bondholders.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General obligation bonds or revenue bonds issued under this chapter for any project described in Section 13</w:t>
      </w:r>
      <w:r w:rsidR="00352529" w:rsidRPr="00352529">
        <w:rPr>
          <w:color w:val="000000"/>
        </w:rPr>
        <w:noBreakHyphen/>
      </w:r>
      <w:r w:rsidRPr="00352529">
        <w:rPr>
          <w:color w:val="000000"/>
        </w:rPr>
        <w:t>12</w:t>
      </w:r>
      <w:r w:rsidR="00352529" w:rsidRPr="00352529">
        <w:rPr>
          <w:color w:val="000000"/>
        </w:rPr>
        <w:noBreakHyphen/>
      </w:r>
      <w:r w:rsidRPr="00352529">
        <w:rPr>
          <w:color w:val="000000"/>
        </w:rPr>
        <w:t xml:space="preserve">40 must be authorized by resolution of the board.  The resolution may contain provisions which are a part of the contract between the authority and the several holders of the bonds as to: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(a) the custody, security, use, expenditure, or application of the proceeds of the bonds;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(b) the acquisition, construction, and completion of any project for which the bonds are issued;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(c) the use, regulation, operation, maintenance, insurance, or disposition of the project for which the bonds are issued, or any restrictions on the exercise of the powers of the board to dispose of or limit or regulate the use of the project;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(d) the payment of the principal of or interest on the bonds and the sources and methods of payment, including the ad valorem tax levy or the authority, the rank or priority of any bonds as to any lien or security, or the acceleration of the maturity of any bonds;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(e) the use and disposition of the revenues derived or to be derived from the operation of any project;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(g) the setting aside of revenues, reserves, or sinking funds and the source, custody, security, regulation, and disposition of the revenues, reserves, or sinking funds;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(h) the determination of the definition of revenues or of the expenses of operation and maintenance of the project for which the bonds are issued;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(j) limitations on the issuance of additional bonds or any other obligations or the incurrence of indebtedness payable from the same revenues from which the bonds are payable;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(k) rules to ensure the use of the project by the public or private sector to the maximum extent to which the project is capable of serving the public or private sector;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(l) any other matter or course of conduct which, by recital in the resolution authorizing the bonds, is declared to further secure the payment of the principal of or interest on the bonds.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60.</w:t>
      </w:r>
      <w:r w:rsidR="009E5ADA" w:rsidRPr="00352529">
        <w:t xml:space="preserve"> Governing bodies of participating counties may authorize authority to issue general obligation bonds;  public hearing requirement.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352529" w:rsidRPr="00352529">
        <w:rPr>
          <w:color w:val="000000"/>
        </w:rPr>
        <w:t>'</w:t>
      </w:r>
      <w:r w:rsidRPr="00352529">
        <w:rPr>
          <w:color w:val="000000"/>
        </w:rPr>
        <w:t xml:space="preserve">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1, eff September 2, 1992.</w:t>
      </w: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70.</w:t>
      </w:r>
      <w:r w:rsidR="009E5ADA" w:rsidRPr="00352529">
        <w:t xml:space="preserve"> Notice requirements with respect to hearing on bond issue.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Notice of the public hearing required by Section 13</w:t>
      </w:r>
      <w:r w:rsidR="00352529" w:rsidRPr="00352529">
        <w:rPr>
          <w:color w:val="000000"/>
        </w:rPr>
        <w:noBreakHyphen/>
      </w:r>
      <w:r w:rsidRPr="00352529">
        <w:rPr>
          <w:color w:val="000000"/>
        </w:rPr>
        <w:t>12</w:t>
      </w:r>
      <w:r w:rsidR="00352529" w:rsidRPr="00352529">
        <w:rPr>
          <w:color w:val="000000"/>
        </w:rPr>
        <w:noBreakHyphen/>
      </w:r>
      <w:r w:rsidRPr="00352529">
        <w:rPr>
          <w:color w:val="000000"/>
        </w:rPr>
        <w:t xml:space="preserve">60 shall be published by each county once a week for three successive weeks in a newspaper of general circulation in the county.  The notice shall state: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(a) the time of the public hearing, which shall be not less than sixteen days following the first publication of the notice;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(b) the place of the hearing;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(c) the maximum amount of general obligation bonds proposed to be issued by the authority;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(d) a statement setting forth the purpose for which the proceeds of such bonds are to be expended;  and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(e) a brief summary of the reasons for the issuance of such bonds and the method by which the principal and interest of such bonds are to be paid.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80.</w:t>
      </w:r>
      <w:r w:rsidR="009E5ADA" w:rsidRPr="00352529">
        <w:t xml:space="preserve"> Hearing to be public;  full opportunity to be heard.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hearing shall be conducted publicly and both proponents and opponents of the proposed action shall be given full opportunity to be heard.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90.</w:t>
      </w:r>
      <w:r w:rsidR="009E5ADA" w:rsidRPr="00352529">
        <w:t xml:space="preserve"> Finding and ordinance;  authorization by governing bodies of participating counties whether and to what extent to issue bonds.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100.</w:t>
      </w:r>
      <w:r w:rsidR="009E5ADA" w:rsidRPr="00352529">
        <w:t xml:space="preserve"> Notice of governing bodies</w:t>
      </w:r>
      <w:r w:rsidRPr="00352529">
        <w:t>'</w:t>
      </w:r>
      <w:r w:rsidR="009E5ADA" w:rsidRPr="00352529">
        <w:t xml:space="preserve"> actions;  call for election.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governing body of each county shall thereupon cause notice of its action to be published for three successive weeks in a newspaper of general circulation in the county which shall state: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(a) the results of its action;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(b) the extent to which bonds of the authority are to be issued and the method to be provided for their payment;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(c) whether or not an election shall be ordered in the authority upon the question of the issuance of bonds of the authority.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1, eff September 2, 1992.</w:t>
      </w: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110.</w:t>
      </w:r>
      <w:r w:rsidR="009E5ADA" w:rsidRPr="00352529">
        <w:t xml:space="preserve"> Right to challenge action taken by county governing bodies.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A person affected by the action of the governing body of each county may, by action de novo instituted in the court of common pleas for such county, within twenty days following the last publication of notice prescribed by Section 13</w:t>
      </w:r>
      <w:r w:rsidR="00352529" w:rsidRPr="00352529">
        <w:rPr>
          <w:color w:val="000000"/>
        </w:rPr>
        <w:noBreakHyphen/>
      </w:r>
      <w:r w:rsidRPr="00352529">
        <w:rPr>
          <w:color w:val="000000"/>
        </w:rPr>
        <w:t>12</w:t>
      </w:r>
      <w:r w:rsidR="00352529" w:rsidRPr="00352529">
        <w:rPr>
          <w:color w:val="000000"/>
        </w:rPr>
        <w:noBreakHyphen/>
      </w:r>
      <w:r w:rsidRPr="00352529">
        <w:rPr>
          <w:color w:val="000000"/>
        </w:rPr>
        <w:t xml:space="preserve">100, but not afterwards, challenge the action of the governing body of the county.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120.</w:t>
      </w:r>
      <w:r w:rsidR="009E5ADA" w:rsidRPr="00352529">
        <w:t xml:space="preserve"> Manner of election;  majority vote required.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If an election is ordered as provided in Section 13</w:t>
      </w:r>
      <w:r w:rsidR="00352529" w:rsidRPr="00352529">
        <w:rPr>
          <w:color w:val="000000"/>
        </w:rPr>
        <w:noBreakHyphen/>
      </w:r>
      <w:r w:rsidRPr="00352529">
        <w:rPr>
          <w:color w:val="000000"/>
        </w:rPr>
        <w:t>12</w:t>
      </w:r>
      <w:r w:rsidR="00352529" w:rsidRPr="00352529">
        <w:rPr>
          <w:color w:val="000000"/>
        </w:rPr>
        <w:noBreakHyphen/>
      </w:r>
      <w:r w:rsidRPr="00352529">
        <w:rPr>
          <w:color w:val="000000"/>
        </w:rPr>
        <w:t xml:space="preserve">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130.</w:t>
      </w:r>
      <w:r w:rsidR="009E5ADA" w:rsidRPr="00352529">
        <w:t xml:space="preserve"> Issuance of bonds following authorization.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Bonds of the authority issued following authorization given pursuant to Sections 13</w:t>
      </w:r>
      <w:r w:rsidR="00352529" w:rsidRPr="00352529">
        <w:rPr>
          <w:color w:val="000000"/>
        </w:rPr>
        <w:noBreakHyphen/>
      </w:r>
      <w:r w:rsidRPr="00352529">
        <w:rPr>
          <w:color w:val="000000"/>
        </w:rPr>
        <w:t>12</w:t>
      </w:r>
      <w:r w:rsidR="00352529" w:rsidRPr="00352529">
        <w:rPr>
          <w:color w:val="000000"/>
        </w:rPr>
        <w:noBreakHyphen/>
      </w:r>
      <w:r w:rsidRPr="00352529">
        <w:rPr>
          <w:color w:val="000000"/>
        </w:rPr>
        <w:t>60 to 13</w:t>
      </w:r>
      <w:r w:rsidR="00352529" w:rsidRPr="00352529">
        <w:rPr>
          <w:color w:val="000000"/>
        </w:rPr>
        <w:noBreakHyphen/>
      </w:r>
      <w:r w:rsidRPr="00352529">
        <w:rPr>
          <w:color w:val="000000"/>
        </w:rPr>
        <w:t>12</w:t>
      </w:r>
      <w:r w:rsidR="00352529" w:rsidRPr="00352529">
        <w:rPr>
          <w:color w:val="000000"/>
        </w:rPr>
        <w:noBreakHyphen/>
      </w:r>
      <w:r w:rsidRPr="00352529">
        <w:rPr>
          <w:color w:val="000000"/>
        </w:rPr>
        <w:t>120 shall be issued by the governing body of the authority on behalf of the authority in accordance with the provisions of Sections 6</w:t>
      </w:r>
      <w:r w:rsidR="00352529" w:rsidRPr="00352529">
        <w:rPr>
          <w:color w:val="000000"/>
        </w:rPr>
        <w:noBreakHyphen/>
      </w:r>
      <w:r w:rsidRPr="00352529">
        <w:rPr>
          <w:color w:val="000000"/>
        </w:rPr>
        <w:t>11</w:t>
      </w:r>
      <w:r w:rsidR="00352529" w:rsidRPr="00352529">
        <w:rPr>
          <w:color w:val="000000"/>
        </w:rPr>
        <w:noBreakHyphen/>
      </w:r>
      <w:r w:rsidRPr="00352529">
        <w:rPr>
          <w:color w:val="000000"/>
        </w:rPr>
        <w:t>900 through 6</w:t>
      </w:r>
      <w:r w:rsidR="00352529" w:rsidRPr="00352529">
        <w:rPr>
          <w:color w:val="000000"/>
        </w:rPr>
        <w:noBreakHyphen/>
      </w:r>
      <w:r w:rsidRPr="00352529">
        <w:rPr>
          <w:color w:val="000000"/>
        </w:rPr>
        <w:t>11</w:t>
      </w:r>
      <w:r w:rsidR="00352529" w:rsidRPr="00352529">
        <w:rPr>
          <w:color w:val="000000"/>
        </w:rPr>
        <w:noBreakHyphen/>
      </w:r>
      <w:r w:rsidRPr="00352529">
        <w:rPr>
          <w:color w:val="000000"/>
        </w:rPr>
        <w:t xml:space="preserve">1010, as now or hereafter amended.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140.</w:t>
      </w:r>
      <w:r w:rsidR="009E5ADA" w:rsidRPr="00352529">
        <w:t xml:space="preserve"> Bond principal and interest, security agreements, indentures, and financing agreements exempt from taxation.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The principal of and interest on bonds issued under this chapter are exempt from taxation, as provided in Section 12</w:t>
      </w:r>
      <w:r w:rsidR="00352529" w:rsidRPr="00352529">
        <w:rPr>
          <w:color w:val="000000"/>
        </w:rPr>
        <w:noBreakHyphen/>
      </w:r>
      <w:r w:rsidRPr="00352529">
        <w:rPr>
          <w:color w:val="000000"/>
        </w:rPr>
        <w:t>2</w:t>
      </w:r>
      <w:r w:rsidR="00352529" w:rsidRPr="00352529">
        <w:rPr>
          <w:color w:val="000000"/>
        </w:rPr>
        <w:noBreakHyphen/>
      </w:r>
      <w:r w:rsidRPr="00352529">
        <w:rPr>
          <w:color w:val="000000"/>
        </w:rPr>
        <w:t xml:space="preserve">50.  All security agreements, indentures, and financing agreements made pursuant to the provisions of this chapter are exempt from state stamp and transfer taxes.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150.</w:t>
      </w:r>
      <w:r w:rsidR="009E5ADA" w:rsidRPr="00352529">
        <w:t xml:space="preserve"> Signature and attestation of bonds and interest coupons.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160.</w:t>
      </w:r>
      <w:r w:rsidR="009E5ADA" w:rsidRPr="00352529">
        <w:t xml:space="preserve"> Resolutions, covenants, and agreements pertaining to issuance of bonds are binding;  enforceability.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170.</w:t>
      </w:r>
      <w:r w:rsidR="009E5ADA" w:rsidRPr="00352529">
        <w:t xml:space="preserve"> General obligation bonds secured by full faith and credit and taxing power;  revenue bonds of limited obligation;  security;  trustee of security agreement or indenture.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180.</w:t>
      </w:r>
      <w:r w:rsidR="009E5ADA" w:rsidRPr="00352529">
        <w:t xml:space="preserve"> Net earnings of authority not to inure to benefit of person other than authority.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net earnings of the authority, beyond that necessary for retirement of its bonds or other obligations or to implement the purposes of this chapter, may not inure to the benefit of any person other than the authority.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190.</w:t>
      </w:r>
      <w:r w:rsidR="009E5ADA" w:rsidRPr="00352529">
        <w:t xml:space="preserve"> Carryover of unexpended funds from year to year.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authority shall retain any unexpended funds at the close of the fiscal year of the State regardless of the source of the funds and expend the funds in subsequent fiscal years.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200.</w:t>
      </w:r>
      <w:r w:rsidR="009E5ADA" w:rsidRPr="00352529">
        <w:t xml:space="preserve"> Determinations required to be made by authority prior to undertaking projects;  determinations to be set forth in record of proceedings.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Before undertaking a project in connection with issuing bonds authorized by Section 13</w:t>
      </w:r>
      <w:r w:rsidR="00352529" w:rsidRPr="00352529">
        <w:rPr>
          <w:color w:val="000000"/>
        </w:rPr>
        <w:noBreakHyphen/>
      </w:r>
      <w:r w:rsidRPr="00352529">
        <w:rPr>
          <w:color w:val="000000"/>
        </w:rPr>
        <w:t>12</w:t>
      </w:r>
      <w:r w:rsidR="00352529" w:rsidRPr="00352529">
        <w:rPr>
          <w:color w:val="000000"/>
        </w:rPr>
        <w:noBreakHyphen/>
      </w:r>
      <w:r w:rsidRPr="00352529">
        <w:rPr>
          <w:color w:val="000000"/>
        </w:rPr>
        <w:t xml:space="preserve">40, the board of the authority shall make a determination: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(1) that the project will serve the purposes of this chapter;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(2) that the project is anticipated to benefit the general public welfare of the area by providing services, employment, recreation, or other public benefits;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(3) as to the amount of bonds required to finance the project;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(4) as to the amount necessary in each year to pay the principal of and the interest on the bonds proposed to be issued to finance the project;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(5) as to the amount necessary to be paid each year into any reserve funds which the board may consider advisable to establish in connection with the retirement of the proposed bonds and the maintenance of the project.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The determinations of the board must be set forth in the proceedings as required by Section 11</w:t>
      </w:r>
      <w:r w:rsidR="00352529" w:rsidRPr="00352529">
        <w:rPr>
          <w:color w:val="000000"/>
        </w:rPr>
        <w:noBreakHyphen/>
      </w:r>
      <w:r w:rsidRPr="00352529">
        <w:rPr>
          <w:color w:val="000000"/>
        </w:rPr>
        <w:t>15</w:t>
      </w:r>
      <w:r w:rsidR="00352529" w:rsidRPr="00352529">
        <w:rPr>
          <w:color w:val="000000"/>
        </w:rPr>
        <w:noBreakHyphen/>
      </w:r>
      <w:r w:rsidRPr="00352529">
        <w:rPr>
          <w:color w:val="000000"/>
        </w:rPr>
        <w:t xml:space="preserve">10 under which the proposed bonds are to be issued.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September 1, 1992;  1992 Act No. 518, </w:t>
      </w:r>
      <w:r w:rsidR="00352529" w:rsidRPr="00352529">
        <w:rPr>
          <w:color w:val="000000"/>
        </w:rPr>
        <w:t xml:space="preserve">Section </w:t>
      </w:r>
      <w:r w:rsidR="009E5ADA" w:rsidRPr="00352529">
        <w:rPr>
          <w:color w:val="000000"/>
        </w:rPr>
        <w:t xml:space="preserve">1,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210.</w:t>
      </w:r>
      <w:r w:rsidR="009E5ADA" w:rsidRPr="00352529">
        <w:t xml:space="preserve"> Disposition of proceeds from sale of bonds;  what constitutes cost of acquiring project.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cost of acquiring any project includes: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(1) the actual cost of the construction of any part of a project, including architects</w:t>
      </w:r>
      <w:r w:rsidR="00352529" w:rsidRPr="00352529">
        <w:rPr>
          <w:color w:val="000000"/>
        </w:rPr>
        <w:t>'</w:t>
      </w:r>
      <w:r w:rsidRPr="00352529">
        <w:rPr>
          <w:color w:val="000000"/>
        </w:rPr>
        <w:t>, engineers</w:t>
      </w:r>
      <w:r w:rsidR="00352529" w:rsidRPr="00352529">
        <w:rPr>
          <w:color w:val="000000"/>
        </w:rPr>
        <w:t>'</w:t>
      </w:r>
      <w:r w:rsidRPr="00352529">
        <w:rPr>
          <w:color w:val="000000"/>
        </w:rPr>
        <w:t>, and attorneys</w:t>
      </w:r>
      <w:r w:rsidR="00352529" w:rsidRPr="00352529">
        <w:rPr>
          <w:color w:val="000000"/>
        </w:rPr>
        <w:t>'</w:t>
      </w:r>
      <w:r w:rsidRPr="00352529">
        <w:rPr>
          <w:color w:val="000000"/>
        </w:rPr>
        <w:t xml:space="preserve"> fees;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(2) the purchase price of any part of a project that may be acquired by purchase;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(3) all expenses in connection with the authorization, sale, and issuance of the bonds to finance the acquisition;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r>
      <w:r w:rsidRPr="00352529">
        <w:rPr>
          <w:color w:val="000000"/>
        </w:rPr>
        <w:tab/>
        <w:t xml:space="preserve">(4) the interest on the bonds for a reasonable time before construction and for not exceeding one year after completion of the construction.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1, eff September 1, 1992;  1992 Act No. 518, </w:t>
      </w:r>
      <w:r w:rsidR="00352529" w:rsidRPr="00352529">
        <w:rPr>
          <w:color w:val="000000"/>
        </w:rPr>
        <w:t xml:space="preserve">Section </w:t>
      </w:r>
      <w:r w:rsidR="009E5ADA" w:rsidRPr="00352529">
        <w:rPr>
          <w:color w:val="000000"/>
        </w:rPr>
        <w:t xml:space="preserve">1,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220.</w:t>
      </w:r>
      <w:r w:rsidR="009E5ADA" w:rsidRPr="00352529">
        <w:t xml:space="preserve"> Implementation contingent upon vote of electors in two or more of affected counties.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Pr="00352529"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515, </w:t>
      </w:r>
      <w:r w:rsidR="00352529" w:rsidRPr="00352529">
        <w:rPr>
          <w:color w:val="000000"/>
        </w:rPr>
        <w:t xml:space="preserve">Section </w:t>
      </w:r>
      <w:r w:rsidR="009E5ADA" w:rsidRPr="00352529">
        <w:rPr>
          <w:color w:val="000000"/>
        </w:rPr>
        <w:t xml:space="preserve">2, eff September 1, 1992;  1992 Act No. 518, </w:t>
      </w:r>
      <w:r w:rsidR="00352529" w:rsidRPr="00352529">
        <w:rPr>
          <w:color w:val="000000"/>
        </w:rPr>
        <w:t xml:space="preserve">Section </w:t>
      </w:r>
      <w:r w:rsidR="009E5ADA" w:rsidRPr="00352529">
        <w:rPr>
          <w:color w:val="000000"/>
        </w:rPr>
        <w:t xml:space="preserve">2, eff September 2, 1992.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529">
        <w:rPr>
          <w:rFonts w:cs="Times New Roman"/>
          <w:b/>
          <w:color w:val="000000"/>
        </w:rPr>
        <w:t xml:space="preserve">SECTION </w:t>
      </w:r>
      <w:r w:rsidR="009E5ADA" w:rsidRPr="00352529">
        <w:rPr>
          <w:rFonts w:cs="Times New Roman"/>
          <w:b/>
        </w:rPr>
        <w:t>13</w:t>
      </w:r>
      <w:r w:rsidRPr="00352529">
        <w:rPr>
          <w:rFonts w:cs="Times New Roman"/>
          <w:b/>
        </w:rPr>
        <w:noBreakHyphen/>
      </w:r>
      <w:r w:rsidR="009E5ADA" w:rsidRPr="00352529">
        <w:rPr>
          <w:rFonts w:cs="Times New Roman"/>
          <w:b/>
        </w:rPr>
        <w:t>12</w:t>
      </w:r>
      <w:r w:rsidRPr="00352529">
        <w:rPr>
          <w:rFonts w:cs="Times New Roman"/>
          <w:b/>
        </w:rPr>
        <w:noBreakHyphen/>
      </w:r>
      <w:r w:rsidR="009E5ADA" w:rsidRPr="00352529">
        <w:rPr>
          <w:rFonts w:cs="Times New Roman"/>
          <w:b/>
        </w:rPr>
        <w:t>230.</w:t>
      </w:r>
      <w:r w:rsidR="009E5ADA" w:rsidRPr="00352529">
        <w:t xml:space="preserve"> Act not to affect generation, transmission, distribution, or provision of electricity at wholesale, retail or otherwise. </w:t>
      </w:r>
    </w:p>
    <w:p w:rsid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352529" w:rsidRPr="00352529">
        <w:rPr>
          <w:color w:val="000000"/>
        </w:rPr>
        <w:noBreakHyphen/>
      </w:r>
      <w:r w:rsidRPr="00352529">
        <w:rPr>
          <w:color w:val="000000"/>
        </w:rPr>
        <w:t>7</w:t>
      </w:r>
      <w:r w:rsidR="00352529" w:rsidRPr="00352529">
        <w:rPr>
          <w:color w:val="000000"/>
        </w:rPr>
        <w:noBreakHyphen/>
      </w:r>
      <w:r w:rsidRPr="00352529">
        <w:rPr>
          <w:color w:val="000000"/>
        </w:rPr>
        <w:t xml:space="preserve">60. </w:t>
      </w:r>
    </w:p>
    <w:p w:rsidR="009E5ADA"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Nothing in this chapter may be construed to allow the exercise of the right of eminent domain for the condemnation of property used for the generation, transmission, and/or distribution of electricity at wholesale or retail. </w:t>
      </w:r>
    </w:p>
    <w:p w:rsidR="00352529" w:rsidRPr="00352529" w:rsidRDefault="009E5ADA"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2529">
        <w:rPr>
          <w:color w:val="000000"/>
        </w:rPr>
        <w:tab/>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352529" w:rsidRPr="00352529" w:rsidRDefault="00352529"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5ADA" w:rsidRPr="00352529">
        <w:rPr>
          <w:color w:val="000000"/>
        </w:rPr>
        <w:t xml:space="preserve">  1992 Act No. 518, </w:t>
      </w:r>
      <w:r w:rsidR="00352529" w:rsidRPr="00352529">
        <w:rPr>
          <w:color w:val="000000"/>
        </w:rPr>
        <w:t xml:space="preserve">Section </w:t>
      </w:r>
      <w:r w:rsidR="009E5ADA" w:rsidRPr="00352529">
        <w:rPr>
          <w:color w:val="000000"/>
        </w:rPr>
        <w:t xml:space="preserve">4, eff September 2, 1992. </w:t>
      </w:r>
    </w:p>
    <w:p w:rsidR="00597E46" w:rsidRDefault="00597E46"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2529" w:rsidRDefault="00184435" w:rsidP="00352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2529" w:rsidSect="003525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529" w:rsidRDefault="00352529" w:rsidP="00352529">
      <w:r>
        <w:separator/>
      </w:r>
    </w:p>
  </w:endnote>
  <w:endnote w:type="continuationSeparator" w:id="0">
    <w:p w:rsidR="00352529" w:rsidRDefault="00352529" w:rsidP="00352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29" w:rsidRPr="00352529" w:rsidRDefault="00352529" w:rsidP="00352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29" w:rsidRPr="00352529" w:rsidRDefault="00352529" w:rsidP="003525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29" w:rsidRPr="00352529" w:rsidRDefault="00352529" w:rsidP="00352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529" w:rsidRDefault="00352529" w:rsidP="00352529">
      <w:r>
        <w:separator/>
      </w:r>
    </w:p>
  </w:footnote>
  <w:footnote w:type="continuationSeparator" w:id="0">
    <w:p w:rsidR="00352529" w:rsidRDefault="00352529" w:rsidP="00352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29" w:rsidRPr="00352529" w:rsidRDefault="00352529" w:rsidP="003525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29" w:rsidRPr="00352529" w:rsidRDefault="00352529" w:rsidP="003525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29" w:rsidRPr="00352529" w:rsidRDefault="00352529" w:rsidP="003525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5ADA"/>
    <w:rsid w:val="00013F41"/>
    <w:rsid w:val="00025E41"/>
    <w:rsid w:val="00032BBE"/>
    <w:rsid w:val="00076255"/>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3449"/>
    <w:rsid w:val="00352529"/>
    <w:rsid w:val="00380140"/>
    <w:rsid w:val="003C0EFB"/>
    <w:rsid w:val="003E76CF"/>
    <w:rsid w:val="004408AA"/>
    <w:rsid w:val="004D3363"/>
    <w:rsid w:val="004D5D52"/>
    <w:rsid w:val="004D7D63"/>
    <w:rsid w:val="0050696E"/>
    <w:rsid w:val="005617DC"/>
    <w:rsid w:val="00565387"/>
    <w:rsid w:val="00577341"/>
    <w:rsid w:val="00597E46"/>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5ADA"/>
    <w:rsid w:val="009E7CCA"/>
    <w:rsid w:val="00A310EE"/>
    <w:rsid w:val="00A34B80"/>
    <w:rsid w:val="00A54BC5"/>
    <w:rsid w:val="00A62FD5"/>
    <w:rsid w:val="00A77FEC"/>
    <w:rsid w:val="00AD6900"/>
    <w:rsid w:val="00B769CF"/>
    <w:rsid w:val="00BB1998"/>
    <w:rsid w:val="00BC4DB4"/>
    <w:rsid w:val="00BD6078"/>
    <w:rsid w:val="00C43F44"/>
    <w:rsid w:val="00C440F6"/>
    <w:rsid w:val="00C47763"/>
    <w:rsid w:val="00CA4158"/>
    <w:rsid w:val="00CD00BB"/>
    <w:rsid w:val="00CD1F98"/>
    <w:rsid w:val="00D349ED"/>
    <w:rsid w:val="00D37A5C"/>
    <w:rsid w:val="00D47E84"/>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529"/>
    <w:pPr>
      <w:tabs>
        <w:tab w:val="center" w:pos="4680"/>
        <w:tab w:val="right" w:pos="9360"/>
      </w:tabs>
    </w:pPr>
  </w:style>
  <w:style w:type="character" w:customStyle="1" w:styleId="HeaderChar">
    <w:name w:val="Header Char"/>
    <w:basedOn w:val="DefaultParagraphFont"/>
    <w:link w:val="Header"/>
    <w:uiPriority w:val="99"/>
    <w:semiHidden/>
    <w:rsid w:val="00352529"/>
  </w:style>
  <w:style w:type="paragraph" w:styleId="Footer">
    <w:name w:val="footer"/>
    <w:basedOn w:val="Normal"/>
    <w:link w:val="FooterChar"/>
    <w:uiPriority w:val="99"/>
    <w:semiHidden/>
    <w:unhideWhenUsed/>
    <w:rsid w:val="00352529"/>
    <w:pPr>
      <w:tabs>
        <w:tab w:val="center" w:pos="4680"/>
        <w:tab w:val="right" w:pos="9360"/>
      </w:tabs>
    </w:pPr>
  </w:style>
  <w:style w:type="character" w:customStyle="1" w:styleId="FooterChar">
    <w:name w:val="Footer Char"/>
    <w:basedOn w:val="DefaultParagraphFont"/>
    <w:link w:val="Footer"/>
    <w:uiPriority w:val="99"/>
    <w:semiHidden/>
    <w:rsid w:val="00352529"/>
  </w:style>
  <w:style w:type="character" w:styleId="Hyperlink">
    <w:name w:val="Hyperlink"/>
    <w:basedOn w:val="DefaultParagraphFont"/>
    <w:semiHidden/>
    <w:rsid w:val="00597E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4434</Words>
  <Characters>25277</Characters>
  <Application>Microsoft Office Word</Application>
  <DocSecurity>0</DocSecurity>
  <Lines>210</Lines>
  <Paragraphs>59</Paragraphs>
  <ScaleCrop>false</ScaleCrop>
  <Company>LPITS</Company>
  <LinksUpToDate>false</LinksUpToDate>
  <CharactersWithSpaces>29652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2012-01-04T20:12:00Z</dcterms:created>
  <dcterms:modified xsi:type="dcterms:W3CDTF">2012-01-06T21:06:00Z</dcterms:modified>
</cp:coreProperties>
</file>