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02" w:rsidRDefault="00DF6002">
      <w:pPr>
        <w:jc w:val="center"/>
      </w:pPr>
      <w:r>
        <w:t>DISCLAIMER</w:t>
      </w:r>
    </w:p>
    <w:p w:rsidR="00DF6002" w:rsidRDefault="00DF6002"/>
    <w:p w:rsidR="00DF6002" w:rsidRDefault="00DF600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F6002" w:rsidRDefault="00DF6002"/>
    <w:p w:rsidR="00DF6002" w:rsidRDefault="00DF60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6002" w:rsidRDefault="00DF6002"/>
    <w:p w:rsidR="00DF6002" w:rsidRDefault="00DF60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6002" w:rsidRDefault="00DF6002"/>
    <w:p w:rsidR="00DF6002" w:rsidRDefault="00DF60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6002" w:rsidRDefault="00DF6002"/>
    <w:p w:rsidR="00DF6002" w:rsidRDefault="00DF6002">
      <w:r>
        <w:br w:type="page"/>
      </w:r>
    </w:p>
    <w:p w:rsid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085">
        <w:t>CHAPTER 15.</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085">
        <w:t xml:space="preserve"> BAIL AND RECOGNIZANCES</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10.</w:t>
      </w:r>
      <w:r w:rsidR="009A3363" w:rsidRPr="009F4085">
        <w:t xml:space="preserve"> Person charged with noncapital offense may be released on his own recognizance;  conditions of release.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Any person charged with a noncapital offense triable in either the magistrate</w:t>
      </w:r>
      <w:r w:rsidR="009F4085" w:rsidRPr="009F4085">
        <w:rPr>
          <w:color w:val="000000"/>
        </w:rPr>
        <w:t>'</w:t>
      </w:r>
      <w:r w:rsidRPr="009F4085">
        <w:rPr>
          <w:color w:val="000000"/>
        </w:rPr>
        <w:t xml:space="preserv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(a) Require the execution of an appearance bond in a specified amount with good and sufficient surety or sureties approved by the court;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(b) Place the person in the custody of a designated person or organization agreeing to supervise him;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(c) Place restrictions on the travel, association or place of abode of the person during the period of release; </w:t>
      </w: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(d) Impose any other conditions deemed reasonably necessary to assure appearance as required, including a condition that the person return to custody after specified hours.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300;  1969 (56) 383.</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15.</w:t>
      </w:r>
      <w:r w:rsidR="009A3363" w:rsidRPr="009F4085">
        <w:t xml:space="preserve"> Deposit of cash percentage in lieu of bond;  assignment of deposit;  restitution to victim.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(a) In lieu of requiring actual posting of bond as provided in item (a) of </w:t>
      </w:r>
      <w:r w:rsidR="009F4085" w:rsidRPr="009F4085">
        <w:rPr>
          <w:color w:val="000000"/>
        </w:rPr>
        <w:t xml:space="preserve">Section </w:t>
      </w:r>
      <w:r w:rsidRPr="009F4085">
        <w:rPr>
          <w:color w:val="000000"/>
        </w:rPr>
        <w:t>17</w:t>
      </w:r>
      <w:r w:rsidR="009F4085" w:rsidRPr="009F4085">
        <w:rPr>
          <w:color w:val="000000"/>
        </w:rPr>
        <w:noBreakHyphen/>
      </w:r>
      <w:r w:rsidRPr="009F4085">
        <w:rPr>
          <w:color w:val="000000"/>
        </w:rPr>
        <w:t>15</w:t>
      </w:r>
      <w:r w:rsidR="009F4085" w:rsidRPr="009F4085">
        <w:rPr>
          <w:color w:val="000000"/>
        </w:rPr>
        <w:noBreakHyphen/>
      </w:r>
      <w:r w:rsidRPr="009F4085">
        <w:rPr>
          <w:color w:val="000000"/>
        </w:rPr>
        <w:t xml:space="preserve">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 </w:t>
      </w: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(c) In the event the cash deposit is not assigned but the defendant is required by the court to make restitution to the victim of his crime, such deposit may be used for the purpose of such restitution.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1980 Act No. 393, </w:t>
      </w:r>
      <w:r w:rsidR="009F4085" w:rsidRPr="009F4085">
        <w:rPr>
          <w:color w:val="000000"/>
        </w:rPr>
        <w:t xml:space="preserve">Section </w:t>
      </w:r>
      <w:r w:rsidR="009A3363" w:rsidRPr="009F4085">
        <w:rPr>
          <w:color w:val="000000"/>
        </w:rPr>
        <w:t>2A.</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20.</w:t>
      </w:r>
      <w:r w:rsidR="009A3363" w:rsidRPr="009F4085">
        <w:t xml:space="preserve"> Conditions of appearance recognizance or appearance bond.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Every appearance recognizance or appearance bond will be conditioned on the person charged personally appearing before the court specified to answer the charge or indictment and to do and receive what shall be enjoined by the court, and not to depart the State, and be of good behavior toward all the citizens thereof, or especially toward any person or persons specified by the court.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300.1;  1969 (56) 383.</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30.</w:t>
      </w:r>
      <w:r w:rsidR="009A3363" w:rsidRPr="009F4085">
        <w:t xml:space="preserve"> Matters to be considered in determining conditions of release;  contempt.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(A) In determining conditions of release that will reasonably assure appearance, or if release would constitute an unreasonable danger to the community, the court may, on the basis of available information, consider the nature and circumstances of the offense charged and the accused</w:t>
      </w:r>
      <w:r w:rsidR="009F4085" w:rsidRPr="009F4085">
        <w:rPr>
          <w:color w:val="000000"/>
        </w:rPr>
        <w:t>'</w:t>
      </w:r>
      <w:r w:rsidRPr="009F4085">
        <w:rPr>
          <w:color w:val="000000"/>
        </w:rPr>
        <w:t xml:space="preserve">s: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(1) family ties;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(2) employment;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(3) financial resources;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(4) character and mental condition;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(5) length of residence in the community;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(6) record of convictions;  and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(7) record of flight to avoid prosecution or failure to appear at other court proceedings.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(B) The court shall consider: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(1) the accused</w:t>
      </w:r>
      <w:r w:rsidR="009F4085" w:rsidRPr="009F4085">
        <w:rPr>
          <w:color w:val="000000"/>
        </w:rPr>
        <w:t>'</w:t>
      </w:r>
      <w:r w:rsidRPr="009F4085">
        <w:rPr>
          <w:color w:val="000000"/>
        </w:rPr>
        <w:t xml:space="preserve">s criminal record;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(2) any charges pending against the accused at the time release is requested;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(3) all incident reports generated as a result of the offense charged, if available;  and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(4) whether the accused is an alien unlawfully present in the United States, and poses a substantial flight risk due to this status.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(C) Prior to or at the time of the hearing, the law enforcement officer, local detention facility officer, or local jail officer, as applicable, attending the hearing shall provide the court with the following information if available: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(1) the accused</w:t>
      </w:r>
      <w:r w:rsidR="009F4085" w:rsidRPr="009F4085">
        <w:rPr>
          <w:color w:val="000000"/>
        </w:rPr>
        <w:t>'</w:t>
      </w:r>
      <w:r w:rsidRPr="009F4085">
        <w:rPr>
          <w:color w:val="000000"/>
        </w:rPr>
        <w:t xml:space="preserve">s criminal record;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(2) any charges pending against the accused at the time release is requested;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(3) all incident reports generated as a result of the offense charged;  and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(4) any other information that will assist the court in determining conditions of release.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(D) The law enforcement officer, local detention facility officer, or local jail officer, as applicable, shall inform the court if any of the information required in subsection (C) is not available at the time of the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w:t>
      </w:r>
      <w:r w:rsidR="009F4085" w:rsidRPr="009F4085">
        <w:rPr>
          <w:color w:val="000000"/>
        </w:rPr>
        <w:t>'</w:t>
      </w:r>
      <w:r w:rsidRPr="009F4085">
        <w:rPr>
          <w:color w:val="000000"/>
        </w:rPr>
        <w:t xml:space="preserve">s hearing. </w:t>
      </w: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(E) A court hearing this matter has contempt powers to enforce these provisions.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300.2;  1969 (56) 383;  2005 Act No. 106, </w:t>
      </w:r>
      <w:r w:rsidR="009F4085" w:rsidRPr="009F4085">
        <w:rPr>
          <w:color w:val="000000"/>
        </w:rPr>
        <w:t xml:space="preserve">Section </w:t>
      </w:r>
      <w:r w:rsidR="009A3363" w:rsidRPr="009F4085">
        <w:rPr>
          <w:color w:val="000000"/>
        </w:rPr>
        <w:t xml:space="preserve">8, eff January 1, 2006;  2008 Act No. 280, </w:t>
      </w:r>
      <w:r w:rsidR="009F4085" w:rsidRPr="009F4085">
        <w:rPr>
          <w:color w:val="000000"/>
        </w:rPr>
        <w:t xml:space="preserve">Section </w:t>
      </w:r>
      <w:r w:rsidR="009A3363" w:rsidRPr="009F4085">
        <w:rPr>
          <w:color w:val="000000"/>
        </w:rPr>
        <w:t xml:space="preserve">16, eff June 4, 2008;  2010 Act No. 273, </w:t>
      </w:r>
      <w:r w:rsidR="009F4085" w:rsidRPr="009F4085">
        <w:rPr>
          <w:color w:val="000000"/>
        </w:rPr>
        <w:t xml:space="preserve">Section </w:t>
      </w:r>
      <w:r w:rsidR="009A3363" w:rsidRPr="009F4085">
        <w:rPr>
          <w:color w:val="000000"/>
        </w:rPr>
        <w:t xml:space="preserve">9, eff June 2, 2010.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40.</w:t>
      </w:r>
      <w:r w:rsidR="009A3363" w:rsidRPr="009F4085">
        <w:t xml:space="preserve"> Order of court shall state conditions imposed and other matters;  acknowledgment by person released.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9F4085" w:rsidRPr="009F4085">
        <w:rPr>
          <w:color w:val="000000"/>
        </w:rPr>
        <w:t>'</w:t>
      </w:r>
      <w:r w:rsidRPr="009F4085">
        <w:rPr>
          <w:color w:val="000000"/>
        </w:rPr>
        <w:t xml:space="preserve">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300.3;  1969 (56) 383.</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50.</w:t>
      </w:r>
      <w:r w:rsidR="009A3363" w:rsidRPr="009F4085">
        <w:t xml:space="preserve"> Amendment of order.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The court may, at any time after notice and hearing, amend the order to impose additional or different conditions of release.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300.4;  1969 (56) 383.</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60.</w:t>
      </w:r>
      <w:r w:rsidR="009A3363" w:rsidRPr="009F4085">
        <w:t xml:space="preserve"> Rules of evidence are inapplicable.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Information of probative value offered in connection with any judicial determination or order pursuant to </w:t>
      </w:r>
      <w:r w:rsidR="009F4085" w:rsidRPr="009F4085">
        <w:rPr>
          <w:color w:val="000000"/>
        </w:rPr>
        <w:t xml:space="preserve">Sections </w:t>
      </w:r>
      <w:r w:rsidRPr="009F4085">
        <w:rPr>
          <w:color w:val="000000"/>
        </w:rPr>
        <w:t>17</w:t>
      </w:r>
      <w:r w:rsidR="009F4085" w:rsidRPr="009F4085">
        <w:rPr>
          <w:color w:val="000000"/>
        </w:rPr>
        <w:noBreakHyphen/>
      </w:r>
      <w:r w:rsidRPr="009F4085">
        <w:rPr>
          <w:color w:val="000000"/>
        </w:rPr>
        <w:t>15</w:t>
      </w:r>
      <w:r w:rsidR="009F4085" w:rsidRPr="009F4085">
        <w:rPr>
          <w:color w:val="000000"/>
        </w:rPr>
        <w:noBreakHyphen/>
      </w:r>
      <w:r w:rsidRPr="009F4085">
        <w:rPr>
          <w:color w:val="000000"/>
        </w:rPr>
        <w:t>10 through 17</w:t>
      </w:r>
      <w:r w:rsidR="009F4085" w:rsidRPr="009F4085">
        <w:rPr>
          <w:color w:val="000000"/>
        </w:rPr>
        <w:noBreakHyphen/>
      </w:r>
      <w:r w:rsidRPr="009F4085">
        <w:rPr>
          <w:color w:val="000000"/>
        </w:rPr>
        <w:t>15</w:t>
      </w:r>
      <w:r w:rsidR="009F4085" w:rsidRPr="009F4085">
        <w:rPr>
          <w:color w:val="000000"/>
        </w:rPr>
        <w:noBreakHyphen/>
      </w:r>
      <w:r w:rsidRPr="009F4085">
        <w:rPr>
          <w:color w:val="000000"/>
        </w:rPr>
        <w:t xml:space="preserve">60 need not conform to the rules of evidence as in a court of law.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300.5;  1969 (56) 383.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90.</w:t>
      </w:r>
      <w:r w:rsidR="009A3363" w:rsidRPr="009F4085">
        <w:t xml:space="preserve"> Wilful failure to appear;  penalties.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A person released pursuant to the provisions of Chapter 15, Title 17 who wilfully fails to appear before the court as required must: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(1) if he was released in connection with a charge for a felony or while awaiting sentencing after conviction, be fined not more than five thousand dollars or imprisoned for not more than five years, or both;  or </w:t>
      </w: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(2) if he was released in connection with a charge for a misdemeanor for which the maximum possible sentence was at least one year, be fined not more than one thousand dollars or imprisoned for not more than one year, or both.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Pr="009F4085"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2008 Act No. 346, </w:t>
      </w:r>
      <w:r w:rsidR="009F4085" w:rsidRPr="009F4085">
        <w:rPr>
          <w:color w:val="000000"/>
        </w:rPr>
        <w:t xml:space="preserve">Section </w:t>
      </w:r>
      <w:r w:rsidR="009A3363" w:rsidRPr="009F4085">
        <w:rPr>
          <w:color w:val="000000"/>
        </w:rPr>
        <w:t xml:space="preserve">2, eff June 25, 2008.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100.</w:t>
      </w:r>
      <w:r w:rsidR="009A3363" w:rsidRPr="009F4085">
        <w:t xml:space="preserve"> Power to punish for contempt is not affected.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Nothing contained in </w:t>
      </w:r>
      <w:r w:rsidR="009F4085" w:rsidRPr="009F4085">
        <w:rPr>
          <w:color w:val="000000"/>
        </w:rPr>
        <w:t xml:space="preserve">Sections </w:t>
      </w:r>
      <w:r w:rsidRPr="009F4085">
        <w:rPr>
          <w:color w:val="000000"/>
        </w:rPr>
        <w:t>17</w:t>
      </w:r>
      <w:r w:rsidR="009F4085" w:rsidRPr="009F4085">
        <w:rPr>
          <w:color w:val="000000"/>
        </w:rPr>
        <w:noBreakHyphen/>
      </w:r>
      <w:r w:rsidRPr="009F4085">
        <w:rPr>
          <w:color w:val="000000"/>
        </w:rPr>
        <w:t>15</w:t>
      </w:r>
      <w:r w:rsidR="009F4085" w:rsidRPr="009F4085">
        <w:rPr>
          <w:color w:val="000000"/>
        </w:rPr>
        <w:noBreakHyphen/>
      </w:r>
      <w:r w:rsidRPr="009F4085">
        <w:rPr>
          <w:color w:val="000000"/>
        </w:rPr>
        <w:t>10 through 17</w:t>
      </w:r>
      <w:r w:rsidR="009F4085" w:rsidRPr="009F4085">
        <w:rPr>
          <w:color w:val="000000"/>
        </w:rPr>
        <w:noBreakHyphen/>
      </w:r>
      <w:r w:rsidRPr="009F4085">
        <w:rPr>
          <w:color w:val="000000"/>
        </w:rPr>
        <w:t>15</w:t>
      </w:r>
      <w:r w:rsidR="009F4085" w:rsidRPr="009F4085">
        <w:rPr>
          <w:color w:val="000000"/>
        </w:rPr>
        <w:noBreakHyphen/>
      </w:r>
      <w:r w:rsidRPr="009F4085">
        <w:rPr>
          <w:color w:val="000000"/>
        </w:rPr>
        <w:t xml:space="preserve">60 shall affect the power of any court of the State to punish for contempt.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300.9;  1969 (56) 383.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140.</w:t>
      </w:r>
      <w:r w:rsidR="009A3363" w:rsidRPr="009F4085">
        <w:t xml:space="preserve"> Discharge of prosecutor or witness on own recognizance in cases not capital;  costs.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w:t>
      </w:r>
      <w:r w:rsidR="009F4085" w:rsidRPr="009F4085">
        <w:rPr>
          <w:color w:val="000000"/>
        </w:rPr>
        <w:t>'</w:t>
      </w:r>
      <w:r w:rsidRPr="009F4085">
        <w:rPr>
          <w:color w:val="000000"/>
        </w:rPr>
        <w:t xml:space="preserve">s costs, not to exceed one dollar, may be charged for each such recognizance taken.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306;  1952 Code </w:t>
      </w:r>
      <w:r w:rsidR="009F4085" w:rsidRPr="009F4085">
        <w:rPr>
          <w:color w:val="000000"/>
        </w:rPr>
        <w:t xml:space="preserve">Sections </w:t>
      </w:r>
      <w:r w:rsidR="009A3363" w:rsidRPr="009F4085">
        <w:rPr>
          <w:color w:val="000000"/>
        </w:rPr>
        <w:t>17</w:t>
      </w:r>
      <w:r w:rsidR="009F4085" w:rsidRPr="009F4085">
        <w:rPr>
          <w:color w:val="000000"/>
        </w:rPr>
        <w:noBreakHyphen/>
      </w:r>
      <w:r w:rsidR="009A3363" w:rsidRPr="009F4085">
        <w:rPr>
          <w:color w:val="000000"/>
        </w:rPr>
        <w:t>306 to 17</w:t>
      </w:r>
      <w:r w:rsidR="009F4085" w:rsidRPr="009F4085">
        <w:rPr>
          <w:color w:val="000000"/>
        </w:rPr>
        <w:noBreakHyphen/>
      </w:r>
      <w:r w:rsidR="009A3363" w:rsidRPr="009F4085">
        <w:rPr>
          <w:color w:val="000000"/>
        </w:rPr>
        <w:t xml:space="preserve">308;  1942 Code </w:t>
      </w:r>
      <w:r w:rsidR="009F4085" w:rsidRPr="009F4085">
        <w:rPr>
          <w:color w:val="000000"/>
        </w:rPr>
        <w:t xml:space="preserve">Sections </w:t>
      </w:r>
      <w:r w:rsidR="009A3363" w:rsidRPr="009F4085">
        <w:rPr>
          <w:color w:val="000000"/>
        </w:rPr>
        <w:t xml:space="preserve">916, 917, 919;  1932 Code </w:t>
      </w:r>
      <w:r w:rsidR="009F4085" w:rsidRPr="009F4085">
        <w:rPr>
          <w:color w:val="000000"/>
        </w:rPr>
        <w:t xml:space="preserve">Sections </w:t>
      </w:r>
      <w:r w:rsidR="009A3363" w:rsidRPr="009F4085">
        <w:rPr>
          <w:color w:val="000000"/>
        </w:rPr>
        <w:t xml:space="preserve">916, 917, 919;  Cr. P. </w:t>
      </w:r>
      <w:r w:rsidR="009F4085" w:rsidRPr="009F4085">
        <w:rPr>
          <w:color w:val="000000"/>
        </w:rPr>
        <w:t>'</w:t>
      </w:r>
      <w:r w:rsidR="009A3363" w:rsidRPr="009F4085">
        <w:rPr>
          <w:color w:val="000000"/>
        </w:rPr>
        <w:t xml:space="preserve">22 </w:t>
      </w:r>
      <w:r w:rsidR="009F4085" w:rsidRPr="009F4085">
        <w:rPr>
          <w:color w:val="000000"/>
        </w:rPr>
        <w:t xml:space="preserve">Sections </w:t>
      </w:r>
      <w:r w:rsidR="009A3363" w:rsidRPr="009F4085">
        <w:rPr>
          <w:color w:val="000000"/>
        </w:rPr>
        <w:t xml:space="preserve">9, 10, 12;  Cr. C. </w:t>
      </w:r>
      <w:r w:rsidR="009F4085" w:rsidRPr="009F4085">
        <w:rPr>
          <w:color w:val="000000"/>
        </w:rPr>
        <w:t>'</w:t>
      </w:r>
      <w:r w:rsidR="009A3363" w:rsidRPr="009F4085">
        <w:rPr>
          <w:color w:val="000000"/>
        </w:rPr>
        <w:t xml:space="preserve">12 </w:t>
      </w:r>
      <w:r w:rsidR="009F4085" w:rsidRPr="009F4085">
        <w:rPr>
          <w:color w:val="000000"/>
        </w:rPr>
        <w:t xml:space="preserve">Sections </w:t>
      </w:r>
      <w:r w:rsidR="009A3363" w:rsidRPr="009F4085">
        <w:rPr>
          <w:color w:val="000000"/>
        </w:rPr>
        <w:t xml:space="preserve">9, 10, 12;  Cr. C. </w:t>
      </w:r>
      <w:r w:rsidR="009F4085" w:rsidRPr="009F4085">
        <w:rPr>
          <w:color w:val="000000"/>
        </w:rPr>
        <w:t>'</w:t>
      </w:r>
      <w:r w:rsidR="009A3363" w:rsidRPr="009F4085">
        <w:rPr>
          <w:color w:val="000000"/>
        </w:rPr>
        <w:t xml:space="preserve">02 </w:t>
      </w:r>
      <w:r w:rsidR="009F4085" w:rsidRPr="009F4085">
        <w:rPr>
          <w:color w:val="000000"/>
        </w:rPr>
        <w:t xml:space="preserve">Sections </w:t>
      </w:r>
      <w:r w:rsidR="009A3363" w:rsidRPr="009F4085">
        <w:rPr>
          <w:color w:val="000000"/>
        </w:rPr>
        <w:t>7, 8, 10;  G. S. 2625, 2626, 2628;  R. S. 6, 7, 9;  1857 (12) 636;  1961 (52) 39.</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160.</w:t>
      </w:r>
      <w:r w:rsidR="009A3363" w:rsidRPr="009F4085">
        <w:t xml:space="preserve"> Recognizances shall be in name of State;  signing.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310;  1952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310;  1942 Code </w:t>
      </w:r>
      <w:r w:rsidR="009F4085" w:rsidRPr="009F4085">
        <w:rPr>
          <w:color w:val="000000"/>
        </w:rPr>
        <w:t xml:space="preserve">Section </w:t>
      </w:r>
      <w:r w:rsidR="009A3363" w:rsidRPr="009F4085">
        <w:rPr>
          <w:color w:val="000000"/>
        </w:rPr>
        <w:t xml:space="preserve">1040;  1932 Code </w:t>
      </w:r>
      <w:r w:rsidR="009F4085" w:rsidRPr="009F4085">
        <w:rPr>
          <w:color w:val="000000"/>
        </w:rPr>
        <w:t xml:space="preserve">Section </w:t>
      </w:r>
      <w:r w:rsidR="009A3363" w:rsidRPr="009F4085">
        <w:rPr>
          <w:color w:val="000000"/>
        </w:rPr>
        <w:t xml:space="preserve">1040;  Cr. P. </w:t>
      </w:r>
      <w:r w:rsidR="009F4085" w:rsidRPr="009F4085">
        <w:rPr>
          <w:color w:val="000000"/>
        </w:rPr>
        <w:t>'</w:t>
      </w:r>
      <w:r w:rsidR="009A3363" w:rsidRPr="009F4085">
        <w:rPr>
          <w:color w:val="000000"/>
        </w:rPr>
        <w:t xml:space="preserve">22 </w:t>
      </w:r>
      <w:r w:rsidR="009F4085" w:rsidRPr="009F4085">
        <w:rPr>
          <w:color w:val="000000"/>
        </w:rPr>
        <w:t xml:space="preserve">Section </w:t>
      </w:r>
      <w:r w:rsidR="009A3363" w:rsidRPr="009F4085">
        <w:rPr>
          <w:color w:val="000000"/>
        </w:rPr>
        <w:t xml:space="preserve">129;  Cr. C. </w:t>
      </w:r>
      <w:r w:rsidR="009F4085" w:rsidRPr="009F4085">
        <w:rPr>
          <w:color w:val="000000"/>
        </w:rPr>
        <w:t>'</w:t>
      </w:r>
      <w:r w:rsidR="009A3363" w:rsidRPr="009F4085">
        <w:rPr>
          <w:color w:val="000000"/>
        </w:rPr>
        <w:t xml:space="preserve">12 </w:t>
      </w:r>
      <w:r w:rsidR="009F4085" w:rsidRPr="009F4085">
        <w:rPr>
          <w:color w:val="000000"/>
        </w:rPr>
        <w:t xml:space="preserve">Section </w:t>
      </w:r>
      <w:r w:rsidR="009A3363" w:rsidRPr="009F4085">
        <w:rPr>
          <w:color w:val="000000"/>
        </w:rPr>
        <w:t xml:space="preserve">111;  Cr. C. </w:t>
      </w:r>
      <w:r w:rsidR="009F4085" w:rsidRPr="009F4085">
        <w:rPr>
          <w:color w:val="000000"/>
        </w:rPr>
        <w:t>'</w:t>
      </w:r>
      <w:r w:rsidR="009A3363" w:rsidRPr="009F4085">
        <w:rPr>
          <w:color w:val="000000"/>
        </w:rPr>
        <w:t xml:space="preserve">02 </w:t>
      </w:r>
      <w:r w:rsidR="009F4085" w:rsidRPr="009F4085">
        <w:rPr>
          <w:color w:val="000000"/>
        </w:rPr>
        <w:t xml:space="preserve">Section </w:t>
      </w:r>
      <w:r w:rsidR="009A3363" w:rsidRPr="009F4085">
        <w:rPr>
          <w:color w:val="000000"/>
        </w:rPr>
        <w:t>84;  G. S. 2659;  R. S. 84;  1787 (5) 13;  1883 (18) 450.</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170.</w:t>
      </w:r>
      <w:r w:rsidR="009A3363" w:rsidRPr="009F4085">
        <w:t xml:space="preserve"> Proceedings in case of forfeiture of recognizances.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9F4085" w:rsidRPr="009F4085">
        <w:rPr>
          <w:color w:val="000000"/>
        </w:rPr>
        <w:noBreakHyphen/>
      </w:r>
      <w:r w:rsidRPr="009F4085">
        <w:rPr>
          <w:color w:val="000000"/>
        </w:rPr>
        <w:t>3</w:t>
      </w:r>
      <w:r w:rsidR="009F4085" w:rsidRPr="009F4085">
        <w:rPr>
          <w:color w:val="000000"/>
        </w:rPr>
        <w:noBreakHyphen/>
      </w:r>
      <w:r w:rsidRPr="009F4085">
        <w:rPr>
          <w:color w:val="000000"/>
        </w:rPr>
        <w:t xml:space="preserve">550 in addition to assessments.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311;  1952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311;  1942 Code </w:t>
      </w:r>
      <w:r w:rsidR="009F4085" w:rsidRPr="009F4085">
        <w:rPr>
          <w:color w:val="000000"/>
        </w:rPr>
        <w:t xml:space="preserve">Section </w:t>
      </w:r>
      <w:r w:rsidR="009A3363" w:rsidRPr="009F4085">
        <w:rPr>
          <w:color w:val="000000"/>
        </w:rPr>
        <w:t xml:space="preserve">1041;  1932 Code </w:t>
      </w:r>
      <w:r w:rsidR="009F4085" w:rsidRPr="009F4085">
        <w:rPr>
          <w:color w:val="000000"/>
        </w:rPr>
        <w:t xml:space="preserve">Section </w:t>
      </w:r>
      <w:r w:rsidR="009A3363" w:rsidRPr="009F4085">
        <w:rPr>
          <w:color w:val="000000"/>
        </w:rPr>
        <w:t xml:space="preserve">1041;  Cr. P. </w:t>
      </w:r>
      <w:r w:rsidR="009F4085" w:rsidRPr="009F4085">
        <w:rPr>
          <w:color w:val="000000"/>
        </w:rPr>
        <w:t>'</w:t>
      </w:r>
      <w:r w:rsidR="009A3363" w:rsidRPr="009F4085">
        <w:rPr>
          <w:color w:val="000000"/>
        </w:rPr>
        <w:t xml:space="preserve">22 </w:t>
      </w:r>
      <w:r w:rsidR="009F4085" w:rsidRPr="009F4085">
        <w:rPr>
          <w:color w:val="000000"/>
        </w:rPr>
        <w:t xml:space="preserve">Section </w:t>
      </w:r>
      <w:r w:rsidR="009A3363" w:rsidRPr="009F4085">
        <w:rPr>
          <w:color w:val="000000"/>
        </w:rPr>
        <w:t xml:space="preserve">130;  Cr. C. </w:t>
      </w:r>
      <w:r w:rsidR="009F4085" w:rsidRPr="009F4085">
        <w:rPr>
          <w:color w:val="000000"/>
        </w:rPr>
        <w:t>'</w:t>
      </w:r>
      <w:r w:rsidR="009A3363" w:rsidRPr="009F4085">
        <w:rPr>
          <w:color w:val="000000"/>
        </w:rPr>
        <w:t xml:space="preserve">12 </w:t>
      </w:r>
      <w:r w:rsidR="009F4085" w:rsidRPr="009F4085">
        <w:rPr>
          <w:color w:val="000000"/>
        </w:rPr>
        <w:t xml:space="preserve">Section </w:t>
      </w:r>
      <w:r w:rsidR="009A3363" w:rsidRPr="009F4085">
        <w:rPr>
          <w:color w:val="000000"/>
        </w:rPr>
        <w:t xml:space="preserve">112;  Cr. C. </w:t>
      </w:r>
      <w:r w:rsidR="009F4085" w:rsidRPr="009F4085">
        <w:rPr>
          <w:color w:val="000000"/>
        </w:rPr>
        <w:t>'</w:t>
      </w:r>
      <w:r w:rsidR="009A3363" w:rsidRPr="009F4085">
        <w:rPr>
          <w:color w:val="000000"/>
        </w:rPr>
        <w:t xml:space="preserve">02 </w:t>
      </w:r>
      <w:r w:rsidR="009F4085" w:rsidRPr="009F4085">
        <w:rPr>
          <w:color w:val="000000"/>
        </w:rPr>
        <w:t xml:space="preserve">Section </w:t>
      </w:r>
      <w:r w:rsidR="009A3363" w:rsidRPr="009F4085">
        <w:rPr>
          <w:color w:val="000000"/>
        </w:rPr>
        <w:t xml:space="preserve">85;  G. S. 2660;  R. S. 85;  1787 (5) 13;  1988 Act No. 508;  1998 Act No. 376, </w:t>
      </w:r>
      <w:r w:rsidR="009F4085" w:rsidRPr="009F4085">
        <w:rPr>
          <w:color w:val="000000"/>
        </w:rPr>
        <w:t xml:space="preserve">Section </w:t>
      </w:r>
      <w:r w:rsidR="009A3363" w:rsidRPr="009F4085">
        <w:rPr>
          <w:color w:val="000000"/>
        </w:rPr>
        <w:t>1.</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180.</w:t>
      </w:r>
      <w:r w:rsidR="009A3363" w:rsidRPr="009F4085">
        <w:t xml:space="preserve"> Court may remit forfeiture in certain cases.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If any person shall forfeit a recognizance from ignorance or unavoidable impediment and not from wilful default, the court of sessions may, on affidavit stating the excuse or cause thereof, remit the whole or any part of the forfeiture as may be deemed reasonable.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312;  1952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312;  1942 Code </w:t>
      </w:r>
      <w:r w:rsidR="009F4085" w:rsidRPr="009F4085">
        <w:rPr>
          <w:color w:val="000000"/>
        </w:rPr>
        <w:t xml:space="preserve">Section </w:t>
      </w:r>
      <w:r w:rsidR="009A3363" w:rsidRPr="009F4085">
        <w:rPr>
          <w:color w:val="000000"/>
        </w:rPr>
        <w:t xml:space="preserve">1044;  1932 Code </w:t>
      </w:r>
      <w:r w:rsidR="009F4085" w:rsidRPr="009F4085">
        <w:rPr>
          <w:color w:val="000000"/>
        </w:rPr>
        <w:t xml:space="preserve">Section </w:t>
      </w:r>
      <w:r w:rsidR="009A3363" w:rsidRPr="009F4085">
        <w:rPr>
          <w:color w:val="000000"/>
        </w:rPr>
        <w:t xml:space="preserve">1044;  Cr. P. </w:t>
      </w:r>
      <w:r w:rsidR="009F4085" w:rsidRPr="009F4085">
        <w:rPr>
          <w:color w:val="000000"/>
        </w:rPr>
        <w:t>'</w:t>
      </w:r>
      <w:r w:rsidR="009A3363" w:rsidRPr="009F4085">
        <w:rPr>
          <w:color w:val="000000"/>
        </w:rPr>
        <w:t xml:space="preserve">22 </w:t>
      </w:r>
      <w:r w:rsidR="009F4085" w:rsidRPr="009F4085">
        <w:rPr>
          <w:color w:val="000000"/>
        </w:rPr>
        <w:t xml:space="preserve">Section </w:t>
      </w:r>
      <w:r w:rsidR="009A3363" w:rsidRPr="009F4085">
        <w:rPr>
          <w:color w:val="000000"/>
        </w:rPr>
        <w:t xml:space="preserve">133;  Cr. C. </w:t>
      </w:r>
      <w:r w:rsidR="009F4085" w:rsidRPr="009F4085">
        <w:rPr>
          <w:color w:val="000000"/>
        </w:rPr>
        <w:t>'</w:t>
      </w:r>
      <w:r w:rsidR="009A3363" w:rsidRPr="009F4085">
        <w:rPr>
          <w:color w:val="000000"/>
        </w:rPr>
        <w:t xml:space="preserve">12 </w:t>
      </w:r>
      <w:r w:rsidR="009F4085" w:rsidRPr="009F4085">
        <w:rPr>
          <w:color w:val="000000"/>
        </w:rPr>
        <w:t xml:space="preserve">Section </w:t>
      </w:r>
      <w:r w:rsidR="009A3363" w:rsidRPr="009F4085">
        <w:rPr>
          <w:color w:val="000000"/>
        </w:rPr>
        <w:t xml:space="preserve">115;  Cr. C. </w:t>
      </w:r>
      <w:r w:rsidR="009F4085" w:rsidRPr="009F4085">
        <w:rPr>
          <w:color w:val="000000"/>
        </w:rPr>
        <w:t>'</w:t>
      </w:r>
      <w:r w:rsidR="009A3363" w:rsidRPr="009F4085">
        <w:rPr>
          <w:color w:val="000000"/>
        </w:rPr>
        <w:t xml:space="preserve">02 </w:t>
      </w:r>
      <w:r w:rsidR="009F4085" w:rsidRPr="009F4085">
        <w:rPr>
          <w:color w:val="000000"/>
        </w:rPr>
        <w:t xml:space="preserve">Section </w:t>
      </w:r>
      <w:r w:rsidR="009A3363" w:rsidRPr="009F4085">
        <w:rPr>
          <w:color w:val="000000"/>
        </w:rPr>
        <w:t>88;  G. S. 2663;  R. S. 89;  1787 (5) 13.</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190.</w:t>
      </w:r>
      <w:r w:rsidR="009A3363" w:rsidRPr="009F4085">
        <w:t xml:space="preserve"> Money may be deposited with officer of court in lieu of bond, recognizance or undertaking.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313;  1952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313;  1942 Code </w:t>
      </w:r>
      <w:r w:rsidR="009F4085" w:rsidRPr="009F4085">
        <w:rPr>
          <w:color w:val="000000"/>
        </w:rPr>
        <w:t xml:space="preserve">Section </w:t>
      </w:r>
      <w:r w:rsidR="009A3363" w:rsidRPr="009F4085">
        <w:rPr>
          <w:color w:val="000000"/>
        </w:rPr>
        <w:t xml:space="preserve">347;  1932 Code </w:t>
      </w:r>
      <w:r w:rsidR="009F4085" w:rsidRPr="009F4085">
        <w:rPr>
          <w:color w:val="000000"/>
        </w:rPr>
        <w:t xml:space="preserve">Section </w:t>
      </w:r>
      <w:r w:rsidR="009A3363" w:rsidRPr="009F4085">
        <w:rPr>
          <w:color w:val="000000"/>
        </w:rPr>
        <w:t xml:space="preserve">347;  Civ. P. </w:t>
      </w:r>
      <w:r w:rsidR="009F4085" w:rsidRPr="009F4085">
        <w:rPr>
          <w:color w:val="000000"/>
        </w:rPr>
        <w:t>'</w:t>
      </w:r>
      <w:r w:rsidR="009A3363" w:rsidRPr="009F4085">
        <w:rPr>
          <w:color w:val="000000"/>
        </w:rPr>
        <w:t xml:space="preserve">22 </w:t>
      </w:r>
      <w:r w:rsidR="009F4085" w:rsidRPr="009F4085">
        <w:rPr>
          <w:color w:val="000000"/>
        </w:rPr>
        <w:t xml:space="preserve">Section </w:t>
      </w:r>
      <w:r w:rsidR="009A3363" w:rsidRPr="009F4085">
        <w:rPr>
          <w:color w:val="000000"/>
        </w:rPr>
        <w:t xml:space="preserve">303;  Civ. C. </w:t>
      </w:r>
      <w:r w:rsidR="009F4085" w:rsidRPr="009F4085">
        <w:rPr>
          <w:color w:val="000000"/>
        </w:rPr>
        <w:t>'</w:t>
      </w:r>
      <w:r w:rsidR="009A3363" w:rsidRPr="009F4085">
        <w:rPr>
          <w:color w:val="000000"/>
        </w:rPr>
        <w:t xml:space="preserve">12 </w:t>
      </w:r>
      <w:r w:rsidR="009F4085" w:rsidRPr="009F4085">
        <w:rPr>
          <w:color w:val="000000"/>
        </w:rPr>
        <w:t xml:space="preserve">Section </w:t>
      </w:r>
      <w:r w:rsidR="009A3363" w:rsidRPr="009F4085">
        <w:rPr>
          <w:color w:val="000000"/>
        </w:rPr>
        <w:t xml:space="preserve">3936;  Civ. C. </w:t>
      </w:r>
      <w:r w:rsidR="009F4085" w:rsidRPr="009F4085">
        <w:rPr>
          <w:color w:val="000000"/>
        </w:rPr>
        <w:t>'</w:t>
      </w:r>
      <w:r w:rsidR="009A3363" w:rsidRPr="009F4085">
        <w:rPr>
          <w:color w:val="000000"/>
        </w:rPr>
        <w:t xml:space="preserve">02 </w:t>
      </w:r>
      <w:r w:rsidR="009F4085" w:rsidRPr="009F4085">
        <w:rPr>
          <w:color w:val="000000"/>
        </w:rPr>
        <w:t xml:space="preserve">Section </w:t>
      </w:r>
      <w:r w:rsidR="009A3363" w:rsidRPr="009F4085">
        <w:rPr>
          <w:color w:val="000000"/>
        </w:rPr>
        <w:t>2833;  1897 (22) 424.</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200.</w:t>
      </w:r>
      <w:r w:rsidR="009A3363" w:rsidRPr="009F4085">
        <w:t xml:space="preserve"> Persons to whom a deposit in lieu of bond, recognizance or undertaking must be paid.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Whenever such bond, recognizance or undertaking is required or authorized to be given in any criminal proceeding: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(1) In the courts of general sessions of this State the sum of money deposited in lieu thereof shall be paid to the clerk of the court of general sessions in which the proceeding is pending;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(2) In the Supreme Court or the court of appeals the sum of money shall be paid to the clerk of the Supreme Court or the court of appeals;  and </w:t>
      </w: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(3) In a magistrate</w:t>
      </w:r>
      <w:r w:rsidR="009F4085" w:rsidRPr="009F4085">
        <w:rPr>
          <w:color w:val="000000"/>
        </w:rPr>
        <w:t>'</w:t>
      </w:r>
      <w:r w:rsidRPr="009F4085">
        <w:rPr>
          <w:color w:val="000000"/>
        </w:rPr>
        <w:t>s court or other court of inferior jurisdiction such sum of money shall be paid to the clerk of the court of common pleas and general sessions for the county in which such magistrate</w:t>
      </w:r>
      <w:r w:rsidR="009F4085" w:rsidRPr="009F4085">
        <w:rPr>
          <w:color w:val="000000"/>
        </w:rPr>
        <w:t>'</w:t>
      </w:r>
      <w:r w:rsidRPr="009F4085">
        <w:rPr>
          <w:color w:val="000000"/>
        </w:rPr>
        <w:t xml:space="preserve">s court or other court of inferior jurisdiction shall be.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314;  1952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314;  1942 Code </w:t>
      </w:r>
      <w:r w:rsidR="009F4085" w:rsidRPr="009F4085">
        <w:rPr>
          <w:color w:val="000000"/>
        </w:rPr>
        <w:t xml:space="preserve">Section </w:t>
      </w:r>
      <w:r w:rsidR="009A3363" w:rsidRPr="009F4085">
        <w:rPr>
          <w:color w:val="000000"/>
        </w:rPr>
        <w:t xml:space="preserve">348;  1932 Code </w:t>
      </w:r>
      <w:r w:rsidR="009F4085" w:rsidRPr="009F4085">
        <w:rPr>
          <w:color w:val="000000"/>
        </w:rPr>
        <w:t xml:space="preserve">Section </w:t>
      </w:r>
      <w:r w:rsidR="009A3363" w:rsidRPr="009F4085">
        <w:rPr>
          <w:color w:val="000000"/>
        </w:rPr>
        <w:t xml:space="preserve">348;  Civ. P. </w:t>
      </w:r>
      <w:r w:rsidR="009F4085" w:rsidRPr="009F4085">
        <w:rPr>
          <w:color w:val="000000"/>
        </w:rPr>
        <w:t>'</w:t>
      </w:r>
      <w:r w:rsidR="009A3363" w:rsidRPr="009F4085">
        <w:rPr>
          <w:color w:val="000000"/>
        </w:rPr>
        <w:t xml:space="preserve">22 </w:t>
      </w:r>
      <w:r w:rsidR="009F4085" w:rsidRPr="009F4085">
        <w:rPr>
          <w:color w:val="000000"/>
        </w:rPr>
        <w:t xml:space="preserve">Section </w:t>
      </w:r>
      <w:r w:rsidR="009A3363" w:rsidRPr="009F4085">
        <w:rPr>
          <w:color w:val="000000"/>
        </w:rPr>
        <w:t xml:space="preserve">304;  Civ. C. </w:t>
      </w:r>
      <w:r w:rsidR="009F4085" w:rsidRPr="009F4085">
        <w:rPr>
          <w:color w:val="000000"/>
        </w:rPr>
        <w:t>'</w:t>
      </w:r>
      <w:r w:rsidR="009A3363" w:rsidRPr="009F4085">
        <w:rPr>
          <w:color w:val="000000"/>
        </w:rPr>
        <w:t xml:space="preserve">12 </w:t>
      </w:r>
      <w:r w:rsidR="009F4085" w:rsidRPr="009F4085">
        <w:rPr>
          <w:color w:val="000000"/>
        </w:rPr>
        <w:t xml:space="preserve">Section </w:t>
      </w:r>
      <w:r w:rsidR="009A3363" w:rsidRPr="009F4085">
        <w:rPr>
          <w:color w:val="000000"/>
        </w:rPr>
        <w:t xml:space="preserve">3937;  Civ. C. </w:t>
      </w:r>
      <w:r w:rsidR="009F4085" w:rsidRPr="009F4085">
        <w:rPr>
          <w:color w:val="000000"/>
        </w:rPr>
        <w:t>'</w:t>
      </w:r>
      <w:r w:rsidR="009A3363" w:rsidRPr="009F4085">
        <w:rPr>
          <w:color w:val="000000"/>
        </w:rPr>
        <w:t xml:space="preserve">02 </w:t>
      </w:r>
      <w:r w:rsidR="009F4085" w:rsidRPr="009F4085">
        <w:rPr>
          <w:color w:val="000000"/>
        </w:rPr>
        <w:t xml:space="preserve">Section </w:t>
      </w:r>
      <w:r w:rsidR="009A3363" w:rsidRPr="009F4085">
        <w:rPr>
          <w:color w:val="000000"/>
        </w:rPr>
        <w:t xml:space="preserve">2834;  1897 (22) 424;  1999 Act No. 55, </w:t>
      </w:r>
      <w:r w:rsidR="009F4085" w:rsidRPr="009F4085">
        <w:rPr>
          <w:color w:val="000000"/>
        </w:rPr>
        <w:t xml:space="preserve">Section </w:t>
      </w:r>
      <w:r w:rsidR="009A3363" w:rsidRPr="009F4085">
        <w:rPr>
          <w:color w:val="000000"/>
        </w:rPr>
        <w:t>23.</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210.</w:t>
      </w:r>
      <w:r w:rsidR="009A3363" w:rsidRPr="009F4085">
        <w:t xml:space="preserve"> Receipt for deposit given in lieu of bond, recognizance or undertaking.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315;  1952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315;  1942 Code </w:t>
      </w:r>
      <w:r w:rsidR="009F4085" w:rsidRPr="009F4085">
        <w:rPr>
          <w:color w:val="000000"/>
        </w:rPr>
        <w:t xml:space="preserve">Section </w:t>
      </w:r>
      <w:r w:rsidR="009A3363" w:rsidRPr="009F4085">
        <w:rPr>
          <w:color w:val="000000"/>
        </w:rPr>
        <w:t xml:space="preserve">349;  1932 Code </w:t>
      </w:r>
      <w:r w:rsidR="009F4085" w:rsidRPr="009F4085">
        <w:rPr>
          <w:color w:val="000000"/>
        </w:rPr>
        <w:t xml:space="preserve">Section </w:t>
      </w:r>
      <w:r w:rsidR="009A3363" w:rsidRPr="009F4085">
        <w:rPr>
          <w:color w:val="000000"/>
        </w:rPr>
        <w:t xml:space="preserve">349;  Civ. P. </w:t>
      </w:r>
      <w:r w:rsidR="009F4085" w:rsidRPr="009F4085">
        <w:rPr>
          <w:color w:val="000000"/>
        </w:rPr>
        <w:t>'</w:t>
      </w:r>
      <w:r w:rsidR="009A3363" w:rsidRPr="009F4085">
        <w:rPr>
          <w:color w:val="000000"/>
        </w:rPr>
        <w:t xml:space="preserve">22 </w:t>
      </w:r>
      <w:r w:rsidR="009F4085" w:rsidRPr="009F4085">
        <w:rPr>
          <w:color w:val="000000"/>
        </w:rPr>
        <w:t xml:space="preserve">Section </w:t>
      </w:r>
      <w:r w:rsidR="009A3363" w:rsidRPr="009F4085">
        <w:rPr>
          <w:color w:val="000000"/>
        </w:rPr>
        <w:t xml:space="preserve">305;  Civ. C. </w:t>
      </w:r>
      <w:r w:rsidR="009F4085" w:rsidRPr="009F4085">
        <w:rPr>
          <w:color w:val="000000"/>
        </w:rPr>
        <w:t>'</w:t>
      </w:r>
      <w:r w:rsidR="009A3363" w:rsidRPr="009F4085">
        <w:rPr>
          <w:color w:val="000000"/>
        </w:rPr>
        <w:t xml:space="preserve">12 </w:t>
      </w:r>
      <w:r w:rsidR="009F4085" w:rsidRPr="009F4085">
        <w:rPr>
          <w:color w:val="000000"/>
        </w:rPr>
        <w:t xml:space="preserve">Section </w:t>
      </w:r>
      <w:r w:rsidR="009A3363" w:rsidRPr="009F4085">
        <w:rPr>
          <w:color w:val="000000"/>
        </w:rPr>
        <w:t xml:space="preserve">3938;  Civ. C. </w:t>
      </w:r>
      <w:r w:rsidR="009F4085" w:rsidRPr="009F4085">
        <w:rPr>
          <w:color w:val="000000"/>
        </w:rPr>
        <w:t>'</w:t>
      </w:r>
      <w:r w:rsidR="009A3363" w:rsidRPr="009F4085">
        <w:rPr>
          <w:color w:val="000000"/>
        </w:rPr>
        <w:t xml:space="preserve">02 </w:t>
      </w:r>
      <w:r w:rsidR="009F4085" w:rsidRPr="009F4085">
        <w:rPr>
          <w:color w:val="000000"/>
        </w:rPr>
        <w:t xml:space="preserve">Section </w:t>
      </w:r>
      <w:r w:rsidR="009A3363" w:rsidRPr="009F4085">
        <w:rPr>
          <w:color w:val="000000"/>
        </w:rPr>
        <w:t>2835;  1897 (22) 424.</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220.</w:t>
      </w:r>
      <w:r w:rsidR="009A3363" w:rsidRPr="009F4085">
        <w:t xml:space="preserve"> Return of deposit given in lieu of bond, recognizance or undertaking.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1962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316;  1952 Code </w:t>
      </w:r>
      <w:r w:rsidR="009F4085" w:rsidRPr="009F4085">
        <w:rPr>
          <w:color w:val="000000"/>
        </w:rPr>
        <w:t xml:space="preserve">Section </w:t>
      </w:r>
      <w:r w:rsidR="009A3363" w:rsidRPr="009F4085">
        <w:rPr>
          <w:color w:val="000000"/>
        </w:rPr>
        <w:t>17</w:t>
      </w:r>
      <w:r w:rsidR="009F4085" w:rsidRPr="009F4085">
        <w:rPr>
          <w:color w:val="000000"/>
        </w:rPr>
        <w:noBreakHyphen/>
      </w:r>
      <w:r w:rsidR="009A3363" w:rsidRPr="009F4085">
        <w:rPr>
          <w:color w:val="000000"/>
        </w:rPr>
        <w:t xml:space="preserve">316;  1942 Code </w:t>
      </w:r>
      <w:r w:rsidR="009F4085" w:rsidRPr="009F4085">
        <w:rPr>
          <w:color w:val="000000"/>
        </w:rPr>
        <w:t xml:space="preserve">Section </w:t>
      </w:r>
      <w:r w:rsidR="009A3363" w:rsidRPr="009F4085">
        <w:rPr>
          <w:color w:val="000000"/>
        </w:rPr>
        <w:t xml:space="preserve">349;  1932 Code </w:t>
      </w:r>
      <w:r w:rsidR="009F4085" w:rsidRPr="009F4085">
        <w:rPr>
          <w:color w:val="000000"/>
        </w:rPr>
        <w:t xml:space="preserve">Section </w:t>
      </w:r>
      <w:r w:rsidR="009A3363" w:rsidRPr="009F4085">
        <w:rPr>
          <w:color w:val="000000"/>
        </w:rPr>
        <w:t xml:space="preserve">349;  Civ. P. </w:t>
      </w:r>
      <w:r w:rsidR="009F4085" w:rsidRPr="009F4085">
        <w:rPr>
          <w:color w:val="000000"/>
        </w:rPr>
        <w:t>'</w:t>
      </w:r>
      <w:r w:rsidR="009A3363" w:rsidRPr="009F4085">
        <w:rPr>
          <w:color w:val="000000"/>
        </w:rPr>
        <w:t xml:space="preserve">22 </w:t>
      </w:r>
      <w:r w:rsidR="009F4085" w:rsidRPr="009F4085">
        <w:rPr>
          <w:color w:val="000000"/>
        </w:rPr>
        <w:t xml:space="preserve">Section </w:t>
      </w:r>
      <w:r w:rsidR="009A3363" w:rsidRPr="009F4085">
        <w:rPr>
          <w:color w:val="000000"/>
        </w:rPr>
        <w:t xml:space="preserve">305;  Civ. C. </w:t>
      </w:r>
      <w:r w:rsidR="009F4085" w:rsidRPr="009F4085">
        <w:rPr>
          <w:color w:val="000000"/>
        </w:rPr>
        <w:t>'</w:t>
      </w:r>
      <w:r w:rsidR="009A3363" w:rsidRPr="009F4085">
        <w:rPr>
          <w:color w:val="000000"/>
        </w:rPr>
        <w:t xml:space="preserve">12 </w:t>
      </w:r>
      <w:r w:rsidR="009F4085" w:rsidRPr="009F4085">
        <w:rPr>
          <w:color w:val="000000"/>
        </w:rPr>
        <w:t xml:space="preserve">Section </w:t>
      </w:r>
      <w:r w:rsidR="009A3363" w:rsidRPr="009F4085">
        <w:rPr>
          <w:color w:val="000000"/>
        </w:rPr>
        <w:t xml:space="preserve">3938;  Civ. C. </w:t>
      </w:r>
      <w:r w:rsidR="009F4085" w:rsidRPr="009F4085">
        <w:rPr>
          <w:color w:val="000000"/>
        </w:rPr>
        <w:t>'</w:t>
      </w:r>
      <w:r w:rsidR="009A3363" w:rsidRPr="009F4085">
        <w:rPr>
          <w:color w:val="000000"/>
        </w:rPr>
        <w:t xml:space="preserve">02 </w:t>
      </w:r>
      <w:r w:rsidR="009F4085" w:rsidRPr="009F4085">
        <w:rPr>
          <w:color w:val="000000"/>
        </w:rPr>
        <w:t xml:space="preserve">Section </w:t>
      </w:r>
      <w:r w:rsidR="009A3363" w:rsidRPr="009F4085">
        <w:rPr>
          <w:color w:val="000000"/>
        </w:rPr>
        <w:t>2835;  1897 (22) 424.</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230.</w:t>
      </w:r>
      <w:r w:rsidR="009A3363" w:rsidRPr="009F4085">
        <w:t xml:space="preserve"> Requirement that surety company file undertaking with respect to guaranteed arrest bond certificates issued by automobile clubs;  acceptance, forfeiture, and enforcement of certificates.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(2) The undertaking must be in a form to be prescribed by the department and must state the: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r>
      <w:r w:rsidRPr="009F4085">
        <w:rPr>
          <w:color w:val="000000"/>
        </w:rPr>
        <w:tab/>
        <w:t xml:space="preserve">(a) name and address of the automobile club or automobile association with respect to which the surety company undertakes to guarantee the arrest bond certificates;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r>
      <w:r w:rsidRPr="009F4085">
        <w:rPr>
          <w:color w:val="000000"/>
        </w:rPr>
        <w:tab/>
        <w:t xml:space="preserve">(b)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 </w:t>
      </w: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(2) A guaranteed arrest bond certificate that is posted as a bail bond in a court is subject to the forfeiture and enforcement provisions with respect to bail bonds in criminal cases provided in this chapter.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1986 Act No. 413;  1992 Act No. 311, </w:t>
      </w:r>
      <w:r w:rsidR="009F4085" w:rsidRPr="009F4085">
        <w:rPr>
          <w:color w:val="000000"/>
        </w:rPr>
        <w:t xml:space="preserve">Section </w:t>
      </w:r>
      <w:r w:rsidR="009A3363" w:rsidRPr="009F4085">
        <w:rPr>
          <w:color w:val="000000"/>
        </w:rPr>
        <w:t>1.</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240.</w:t>
      </w:r>
      <w:r w:rsidR="009A3363" w:rsidRPr="009F4085">
        <w:t xml:space="preserve"> Interest on bail bond money.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Court officers authorized by law to receive bail bond money may deposit that money in interest</w:t>
      </w:r>
      <w:r w:rsidR="009F4085" w:rsidRPr="009F4085">
        <w:rPr>
          <w:color w:val="000000"/>
        </w:rPr>
        <w:noBreakHyphen/>
      </w:r>
      <w:r w:rsidRPr="009F4085">
        <w:rPr>
          <w:color w:val="000000"/>
        </w:rPr>
        <w:t xml:space="preserve">bearing accounts in a financial institution in which deposits are insured by an agency of the United States government.  The interest earned on the accounts is considered public funds and must be distributed as follows: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(1) Interest on bail bond money received for offenses triable in municipal court or held for transmittal to the county clerk of court must be credited to the general fund of the municipality.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(2) Interest on bail bond money received for offenses triable in magistrate</w:t>
      </w:r>
      <w:r w:rsidR="009F4085" w:rsidRPr="009F4085">
        <w:rPr>
          <w:color w:val="000000"/>
        </w:rPr>
        <w:t>'</w:t>
      </w:r>
      <w:r w:rsidRPr="009F4085">
        <w:rPr>
          <w:color w:val="000000"/>
        </w:rPr>
        <w:t xml:space="preserve">s court or held for transmittal to the county clerk of court must be credited to the general fund of the county.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r>
      <w:r w:rsidRPr="009F4085">
        <w:rPr>
          <w:color w:val="000000"/>
        </w:rPr>
        <w:tab/>
        <w:t xml:space="preserve">(3) Interest on bail bond money received by the county clerk of court for offenses triable in family and circuit court must be credited to the general fund of the county. </w:t>
      </w: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South Carolina Court Administration shall prescribe appropriate procedures for handling and accounting for bail bond interest.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1990 Act No. 549, </w:t>
      </w:r>
      <w:r w:rsidR="009F4085" w:rsidRPr="009F4085">
        <w:rPr>
          <w:color w:val="000000"/>
        </w:rPr>
        <w:t xml:space="preserve">Section </w:t>
      </w:r>
      <w:r w:rsidR="009A3363" w:rsidRPr="009F4085">
        <w:rPr>
          <w:color w:val="000000"/>
        </w:rPr>
        <w:t>1.</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085">
        <w:rPr>
          <w:rFonts w:cs="Times New Roman"/>
          <w:b/>
          <w:color w:val="000000"/>
        </w:rPr>
        <w:t xml:space="preserve">SECTION </w:t>
      </w:r>
      <w:r w:rsidR="009A3363" w:rsidRPr="009F4085">
        <w:rPr>
          <w:rFonts w:cs="Times New Roman"/>
          <w:b/>
        </w:rPr>
        <w:t>17</w:t>
      </w:r>
      <w:r w:rsidRPr="009F4085">
        <w:rPr>
          <w:rFonts w:cs="Times New Roman"/>
          <w:b/>
        </w:rPr>
        <w:noBreakHyphen/>
      </w:r>
      <w:r w:rsidR="009A3363" w:rsidRPr="009F4085">
        <w:rPr>
          <w:rFonts w:cs="Times New Roman"/>
          <w:b/>
        </w:rPr>
        <w:t>15</w:t>
      </w:r>
      <w:r w:rsidRPr="009F4085">
        <w:rPr>
          <w:rFonts w:cs="Times New Roman"/>
          <w:b/>
        </w:rPr>
        <w:noBreakHyphen/>
      </w:r>
      <w:r w:rsidR="009A3363" w:rsidRPr="009F4085">
        <w:rPr>
          <w:rFonts w:cs="Times New Roman"/>
          <w:b/>
        </w:rPr>
        <w:t>260.</w:t>
      </w:r>
      <w:r w:rsidR="009A3363" w:rsidRPr="009F4085">
        <w:t xml:space="preserve"> Disposition of funds collected pursuant to chapter. </w:t>
      </w:r>
    </w:p>
    <w:p w:rsid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The funds collected pursuant to this chapter must be remitted in the following manner:  twenty</w:t>
      </w:r>
      <w:r w:rsidR="009F4085" w:rsidRPr="009F4085">
        <w:rPr>
          <w:color w:val="000000"/>
        </w:rPr>
        <w:noBreakHyphen/>
      </w:r>
      <w:r w:rsidRPr="009F4085">
        <w:rPr>
          <w:color w:val="000000"/>
        </w:rPr>
        <w:t>five percent to the general fund of the State, twenty</w:t>
      </w:r>
      <w:r w:rsidR="009F4085" w:rsidRPr="009F4085">
        <w:rPr>
          <w:color w:val="000000"/>
        </w:rPr>
        <w:noBreakHyphen/>
      </w:r>
      <w:r w:rsidRPr="009F4085">
        <w:rPr>
          <w:color w:val="000000"/>
        </w:rPr>
        <w:t>five percent to the solicitor</w:t>
      </w:r>
      <w:r w:rsidR="009F4085" w:rsidRPr="009F4085">
        <w:rPr>
          <w:color w:val="000000"/>
        </w:rPr>
        <w:t>'</w:t>
      </w:r>
      <w:r w:rsidRPr="009F4085">
        <w:rPr>
          <w:color w:val="000000"/>
        </w:rPr>
        <w:t xml:space="preserve">s office in the county in which the forfeiture is ordered, and fifty percent to the county general fund of the county in which the forfeiture is ordered. </w:t>
      </w:r>
    </w:p>
    <w:p w:rsidR="009A3363"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However, if the case in which forfeiture is ordered is originated by a municipality, the funds collected pursuant to this chapter must be remitted in the following manner:  twenty</w:t>
      </w:r>
      <w:r w:rsidR="009F4085" w:rsidRPr="009F4085">
        <w:rPr>
          <w:color w:val="000000"/>
        </w:rPr>
        <w:noBreakHyphen/>
      </w:r>
      <w:r w:rsidRPr="009F4085">
        <w:rPr>
          <w:color w:val="000000"/>
        </w:rPr>
        <w:t>five percent to the general fund of the State, twenty</w:t>
      </w:r>
      <w:r w:rsidR="009F4085" w:rsidRPr="009F4085">
        <w:rPr>
          <w:color w:val="000000"/>
        </w:rPr>
        <w:noBreakHyphen/>
      </w:r>
      <w:r w:rsidRPr="009F4085">
        <w:rPr>
          <w:color w:val="000000"/>
        </w:rPr>
        <w:t>five percent to the solicitor</w:t>
      </w:r>
      <w:r w:rsidR="009F4085" w:rsidRPr="009F4085">
        <w:rPr>
          <w:color w:val="000000"/>
        </w:rPr>
        <w:t>'</w:t>
      </w:r>
      <w:r w:rsidRPr="009F4085">
        <w:rPr>
          <w:color w:val="000000"/>
        </w:rPr>
        <w:t>s office in the county in which the forfeiture is ordered, and twenty</w:t>
      </w:r>
      <w:r w:rsidR="009F4085" w:rsidRPr="009F4085">
        <w:rPr>
          <w:color w:val="000000"/>
        </w:rPr>
        <w:noBreakHyphen/>
      </w:r>
      <w:r w:rsidRPr="009F4085">
        <w:rPr>
          <w:color w:val="000000"/>
        </w:rPr>
        <w:t>five percent to the county general fund of the county in which the forfeiture is ordered and twenty</w:t>
      </w:r>
      <w:r w:rsidR="009F4085" w:rsidRPr="009F4085">
        <w:rPr>
          <w:color w:val="000000"/>
        </w:rPr>
        <w:noBreakHyphen/>
      </w:r>
      <w:r w:rsidRPr="009F4085">
        <w:rPr>
          <w:color w:val="000000"/>
        </w:rPr>
        <w:t xml:space="preserve">five percent to the municipality. </w:t>
      </w:r>
    </w:p>
    <w:p w:rsidR="009F4085" w:rsidRPr="009F4085" w:rsidRDefault="009A3363"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085">
        <w:rPr>
          <w:color w:val="000000"/>
        </w:rPr>
        <w:tab/>
        <w:t xml:space="preserve">All funds to be deposited in the state general fund shall be transmitted to the State Treasurer. </w:t>
      </w:r>
    </w:p>
    <w:p w:rsidR="009F4085" w:rsidRPr="009F4085" w:rsidRDefault="009F408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363" w:rsidRPr="009F4085">
        <w:rPr>
          <w:color w:val="000000"/>
        </w:rPr>
        <w:t xml:space="preserve">  1993 Act No. 164, Part II, </w:t>
      </w:r>
      <w:r w:rsidR="009F4085" w:rsidRPr="009F4085">
        <w:rPr>
          <w:color w:val="000000"/>
        </w:rPr>
        <w:t xml:space="preserve">Section </w:t>
      </w:r>
      <w:r w:rsidR="009A3363" w:rsidRPr="009F4085">
        <w:rPr>
          <w:color w:val="000000"/>
        </w:rPr>
        <w:t xml:space="preserve">80A;  1996 Act No. 292, </w:t>
      </w:r>
      <w:r w:rsidR="009F4085" w:rsidRPr="009F4085">
        <w:rPr>
          <w:color w:val="000000"/>
        </w:rPr>
        <w:t xml:space="preserve">Section </w:t>
      </w:r>
      <w:r w:rsidR="009A3363" w:rsidRPr="009F4085">
        <w:rPr>
          <w:color w:val="000000"/>
        </w:rPr>
        <w:t>4.</w:t>
      </w:r>
    </w:p>
    <w:p w:rsidR="00DF6002" w:rsidRDefault="00DF6002"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4085" w:rsidRDefault="00184435" w:rsidP="009F4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4085" w:rsidSect="009F40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085" w:rsidRDefault="009F4085" w:rsidP="009F4085">
      <w:r>
        <w:separator/>
      </w:r>
    </w:p>
  </w:endnote>
  <w:endnote w:type="continuationSeparator" w:id="0">
    <w:p w:rsidR="009F4085" w:rsidRDefault="009F4085" w:rsidP="009F4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85" w:rsidRPr="009F4085" w:rsidRDefault="009F4085" w:rsidP="009F40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85" w:rsidRPr="009F4085" w:rsidRDefault="009F4085" w:rsidP="009F40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85" w:rsidRPr="009F4085" w:rsidRDefault="009F4085" w:rsidP="009F4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085" w:rsidRDefault="009F4085" w:rsidP="009F4085">
      <w:r>
        <w:separator/>
      </w:r>
    </w:p>
  </w:footnote>
  <w:footnote w:type="continuationSeparator" w:id="0">
    <w:p w:rsidR="009F4085" w:rsidRDefault="009F4085" w:rsidP="009F4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85" w:rsidRPr="009F4085" w:rsidRDefault="009F4085" w:rsidP="009F40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85" w:rsidRPr="009F4085" w:rsidRDefault="009F4085" w:rsidP="009F40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85" w:rsidRPr="009F4085" w:rsidRDefault="009F4085" w:rsidP="009F40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336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9115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E1E95"/>
    <w:rsid w:val="00814A87"/>
    <w:rsid w:val="00817EA2"/>
    <w:rsid w:val="008B024A"/>
    <w:rsid w:val="008E559A"/>
    <w:rsid w:val="00903FD2"/>
    <w:rsid w:val="009149AF"/>
    <w:rsid w:val="00916042"/>
    <w:rsid w:val="009A3363"/>
    <w:rsid w:val="009C1AED"/>
    <w:rsid w:val="009D78E6"/>
    <w:rsid w:val="009E52EE"/>
    <w:rsid w:val="009E7CCA"/>
    <w:rsid w:val="009F4085"/>
    <w:rsid w:val="00A310EE"/>
    <w:rsid w:val="00A34B80"/>
    <w:rsid w:val="00A54BC5"/>
    <w:rsid w:val="00A62FD5"/>
    <w:rsid w:val="00AD6900"/>
    <w:rsid w:val="00B769CF"/>
    <w:rsid w:val="00BB1998"/>
    <w:rsid w:val="00BC4DB4"/>
    <w:rsid w:val="00BC6C1A"/>
    <w:rsid w:val="00BD6078"/>
    <w:rsid w:val="00C43F44"/>
    <w:rsid w:val="00C440F6"/>
    <w:rsid w:val="00C47763"/>
    <w:rsid w:val="00CA4158"/>
    <w:rsid w:val="00CD00BB"/>
    <w:rsid w:val="00CD1F98"/>
    <w:rsid w:val="00D349ED"/>
    <w:rsid w:val="00D37A5C"/>
    <w:rsid w:val="00D9055E"/>
    <w:rsid w:val="00DA7ECF"/>
    <w:rsid w:val="00DF6002"/>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4085"/>
    <w:pPr>
      <w:tabs>
        <w:tab w:val="center" w:pos="4680"/>
        <w:tab w:val="right" w:pos="9360"/>
      </w:tabs>
    </w:pPr>
  </w:style>
  <w:style w:type="character" w:customStyle="1" w:styleId="HeaderChar">
    <w:name w:val="Header Char"/>
    <w:basedOn w:val="DefaultParagraphFont"/>
    <w:link w:val="Header"/>
    <w:uiPriority w:val="99"/>
    <w:semiHidden/>
    <w:rsid w:val="009F4085"/>
  </w:style>
  <w:style w:type="paragraph" w:styleId="Footer">
    <w:name w:val="footer"/>
    <w:basedOn w:val="Normal"/>
    <w:link w:val="FooterChar"/>
    <w:uiPriority w:val="99"/>
    <w:semiHidden/>
    <w:unhideWhenUsed/>
    <w:rsid w:val="009F4085"/>
    <w:pPr>
      <w:tabs>
        <w:tab w:val="center" w:pos="4680"/>
        <w:tab w:val="right" w:pos="9360"/>
      </w:tabs>
    </w:pPr>
  </w:style>
  <w:style w:type="character" w:customStyle="1" w:styleId="FooterChar">
    <w:name w:val="Footer Char"/>
    <w:basedOn w:val="DefaultParagraphFont"/>
    <w:link w:val="Footer"/>
    <w:uiPriority w:val="99"/>
    <w:semiHidden/>
    <w:rsid w:val="009F4085"/>
  </w:style>
  <w:style w:type="paragraph" w:styleId="BalloonText">
    <w:name w:val="Balloon Text"/>
    <w:basedOn w:val="Normal"/>
    <w:link w:val="BalloonTextChar"/>
    <w:uiPriority w:val="99"/>
    <w:semiHidden/>
    <w:unhideWhenUsed/>
    <w:rsid w:val="009A3363"/>
    <w:rPr>
      <w:rFonts w:ascii="Tahoma" w:hAnsi="Tahoma" w:cs="Tahoma"/>
      <w:sz w:val="16"/>
      <w:szCs w:val="16"/>
    </w:rPr>
  </w:style>
  <w:style w:type="character" w:customStyle="1" w:styleId="BalloonTextChar">
    <w:name w:val="Balloon Text Char"/>
    <w:basedOn w:val="DefaultParagraphFont"/>
    <w:link w:val="BalloonText"/>
    <w:uiPriority w:val="99"/>
    <w:semiHidden/>
    <w:rsid w:val="009A3363"/>
    <w:rPr>
      <w:rFonts w:ascii="Tahoma" w:hAnsi="Tahoma" w:cs="Tahoma"/>
      <w:sz w:val="16"/>
      <w:szCs w:val="16"/>
    </w:rPr>
  </w:style>
  <w:style w:type="character" w:styleId="Hyperlink">
    <w:name w:val="Hyperlink"/>
    <w:basedOn w:val="DefaultParagraphFont"/>
    <w:semiHidden/>
    <w:rsid w:val="00DF60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3071</Words>
  <Characters>17511</Characters>
  <Application>Microsoft Office Word</Application>
  <DocSecurity>0</DocSecurity>
  <Lines>145</Lines>
  <Paragraphs>41</Paragraphs>
  <ScaleCrop>false</ScaleCrop>
  <Company>LPITS</Company>
  <LinksUpToDate>false</LinksUpToDate>
  <CharactersWithSpaces>20541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2012-01-06T21:09:00Z</dcterms:modified>
</cp:coreProperties>
</file>