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B7" w:rsidRDefault="003310B7">
      <w:pPr>
        <w:jc w:val="center"/>
      </w:pPr>
      <w:r>
        <w:t>DISCLAIMER</w:t>
      </w:r>
    </w:p>
    <w:p w:rsidR="003310B7" w:rsidRDefault="003310B7"/>
    <w:p w:rsidR="003310B7" w:rsidRDefault="003310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10B7" w:rsidRDefault="003310B7"/>
    <w:p w:rsidR="003310B7" w:rsidRDefault="003310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0B7" w:rsidRDefault="003310B7"/>
    <w:p w:rsidR="003310B7" w:rsidRDefault="003310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0B7" w:rsidRDefault="003310B7"/>
    <w:p w:rsidR="003310B7" w:rsidRDefault="003310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0B7" w:rsidRDefault="003310B7"/>
    <w:p w:rsidR="003310B7" w:rsidRDefault="003310B7">
      <w:r>
        <w:br w:type="page"/>
      </w:r>
    </w:p>
    <w:p w:rsid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4800">
        <w:t>CHAPTER 9.</w:t>
      </w: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800"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4800">
        <w:t xml:space="preserve"> EFFECTIVE DATE AND REPEALER</w:t>
      </w:r>
    </w:p>
    <w:p w:rsidR="00D34800" w:rsidRP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800">
        <w:rPr>
          <w:rFonts w:cs="Times New Roman"/>
          <w:b/>
        </w:rPr>
        <w:t xml:space="preserve">SECTION </w:t>
      </w:r>
      <w:r w:rsidR="008D2812" w:rsidRPr="00D34800">
        <w:rPr>
          <w:rFonts w:cs="Times New Roman"/>
          <w:b/>
        </w:rPr>
        <w:t>37</w:t>
      </w:r>
      <w:r w:rsidRPr="00D34800">
        <w:rPr>
          <w:rFonts w:cs="Times New Roman"/>
          <w:b/>
        </w:rPr>
        <w:noBreakHyphen/>
      </w:r>
      <w:r w:rsidR="008D2812" w:rsidRPr="00D34800">
        <w:rPr>
          <w:rFonts w:cs="Times New Roman"/>
          <w:b/>
        </w:rPr>
        <w:t>9</w:t>
      </w:r>
      <w:r w:rsidRPr="00D34800">
        <w:rPr>
          <w:rFonts w:cs="Times New Roman"/>
          <w:b/>
        </w:rPr>
        <w:noBreakHyphen/>
      </w:r>
      <w:r w:rsidR="008D2812" w:rsidRPr="00D34800">
        <w:rPr>
          <w:rFonts w:cs="Times New Roman"/>
          <w:b/>
        </w:rPr>
        <w:t>101.</w:t>
      </w:r>
      <w:r w:rsidR="008D2812" w:rsidRPr="00D34800">
        <w:t xml:space="preserve"> Time of taking effect;  provisions for transition. </w:t>
      </w: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(1) Except as otherwise provided in this section, this title takes effect at 12:01 A.M. on January 1, 1975.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(2) To the extent appropriate to permit the Administrator to prepare for operation of this title when it takes effect the chapter on administration (Chapter 6) takes effect immediately.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(a) Refinancings, consolidations, and deferrals made after this title takes effect of sales, leases, and loans whenever made;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(b) Sales or loans made after this title takes effect pursuant to revolving charge accounts (</w:t>
      </w:r>
      <w:r w:rsidR="00D34800" w:rsidRPr="00D34800">
        <w:rPr>
          <w:color w:val="000000"/>
        </w:rPr>
        <w:t xml:space="preserve">Section </w:t>
      </w:r>
      <w:r w:rsidRPr="00D34800">
        <w:rPr>
          <w:color w:val="000000"/>
        </w:rPr>
        <w:t>37</w:t>
      </w:r>
      <w:r w:rsidR="00D34800" w:rsidRPr="00D34800">
        <w:rPr>
          <w:color w:val="000000"/>
        </w:rPr>
        <w:noBreakHyphen/>
      </w:r>
      <w:r w:rsidRPr="00D34800">
        <w:rPr>
          <w:color w:val="000000"/>
        </w:rPr>
        <w:t>2</w:t>
      </w:r>
      <w:r w:rsidR="00D34800" w:rsidRPr="00D34800">
        <w:rPr>
          <w:color w:val="000000"/>
        </w:rPr>
        <w:noBreakHyphen/>
      </w:r>
      <w:r w:rsidRPr="00D34800">
        <w:rPr>
          <w:color w:val="000000"/>
        </w:rPr>
        <w:t>108) and revolving loan accounts (</w:t>
      </w:r>
      <w:r w:rsidR="00D34800" w:rsidRPr="00D34800">
        <w:rPr>
          <w:color w:val="000000"/>
        </w:rPr>
        <w:t xml:space="preserve">Section </w:t>
      </w:r>
      <w:r w:rsidRPr="00D34800">
        <w:rPr>
          <w:color w:val="000000"/>
        </w:rPr>
        <w:t>37</w:t>
      </w:r>
      <w:r w:rsidR="00D34800" w:rsidRPr="00D34800">
        <w:rPr>
          <w:color w:val="000000"/>
        </w:rPr>
        <w:noBreakHyphen/>
      </w:r>
      <w:r w:rsidRPr="00D34800">
        <w:rPr>
          <w:color w:val="000000"/>
        </w:rPr>
        <w:t>3</w:t>
      </w:r>
      <w:r w:rsidR="00D34800" w:rsidRPr="00D34800">
        <w:rPr>
          <w:color w:val="000000"/>
        </w:rPr>
        <w:noBreakHyphen/>
      </w:r>
      <w:r w:rsidRPr="00D34800">
        <w:rPr>
          <w:color w:val="000000"/>
        </w:rPr>
        <w:t xml:space="preserve">108) entered into, arranged, or contracted for before this title takes effect;  and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(c) All credit transactions made before this title takes effect insofar as the chapter on remedies and penalties (Chapter 5) limits the remedies of creditors. </w:t>
      </w:r>
    </w:p>
    <w:p w:rsidR="00D34800"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(4) With respect to revolving charge accounts (</w:t>
      </w:r>
      <w:r w:rsidR="00D34800" w:rsidRPr="00D34800">
        <w:rPr>
          <w:color w:val="000000"/>
        </w:rPr>
        <w:t xml:space="preserve">Section </w:t>
      </w:r>
      <w:r w:rsidRPr="00D34800">
        <w:rPr>
          <w:color w:val="000000"/>
        </w:rPr>
        <w:t>37</w:t>
      </w:r>
      <w:r w:rsidR="00D34800" w:rsidRPr="00D34800">
        <w:rPr>
          <w:color w:val="000000"/>
        </w:rPr>
        <w:noBreakHyphen/>
      </w:r>
      <w:r w:rsidRPr="00D34800">
        <w:rPr>
          <w:color w:val="000000"/>
        </w:rPr>
        <w:t>2</w:t>
      </w:r>
      <w:r w:rsidR="00D34800" w:rsidRPr="00D34800">
        <w:rPr>
          <w:color w:val="000000"/>
        </w:rPr>
        <w:noBreakHyphen/>
      </w:r>
      <w:r w:rsidRPr="00D34800">
        <w:rPr>
          <w:color w:val="000000"/>
        </w:rPr>
        <w:t>108) and revolving loan accounts (</w:t>
      </w:r>
      <w:r w:rsidR="00D34800" w:rsidRPr="00D34800">
        <w:rPr>
          <w:color w:val="000000"/>
        </w:rPr>
        <w:t xml:space="preserve">Section </w:t>
      </w:r>
      <w:r w:rsidRPr="00D34800">
        <w:rPr>
          <w:color w:val="000000"/>
        </w:rPr>
        <w:t>37</w:t>
      </w:r>
      <w:r w:rsidR="00D34800" w:rsidRPr="00D34800">
        <w:rPr>
          <w:color w:val="000000"/>
        </w:rPr>
        <w:noBreakHyphen/>
      </w:r>
      <w:r w:rsidRPr="00D34800">
        <w:rPr>
          <w:color w:val="000000"/>
        </w:rPr>
        <w:t>3</w:t>
      </w:r>
      <w:r w:rsidR="00D34800" w:rsidRPr="00D34800">
        <w:rPr>
          <w:color w:val="000000"/>
        </w:rPr>
        <w:noBreakHyphen/>
      </w:r>
      <w:r w:rsidRPr="00D34800">
        <w:rPr>
          <w:color w:val="000000"/>
        </w:rPr>
        <w:t xml:space="preserve">108) entered into, arranged, or contracted for before this title takes effect, disclosure pursuant to the provisions on disclosure, shall be made not later than thirty days after this title takes effect. </w:t>
      </w:r>
    </w:p>
    <w:p w:rsidR="00D34800" w:rsidRP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800" w:rsidRPr="00D34800" w:rsidRDefault="003310B7"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2812" w:rsidRPr="00D34800">
        <w:rPr>
          <w:color w:val="000000"/>
        </w:rPr>
        <w:t xml:space="preserve">  1962 Code </w:t>
      </w:r>
      <w:r w:rsidR="00D34800" w:rsidRPr="00D34800">
        <w:rPr>
          <w:color w:val="000000"/>
        </w:rPr>
        <w:t xml:space="preserve">Section </w:t>
      </w:r>
      <w:r w:rsidR="008D2812" w:rsidRPr="00D34800">
        <w:rPr>
          <w:color w:val="000000"/>
        </w:rPr>
        <w:t>8</w:t>
      </w:r>
      <w:r w:rsidR="00D34800" w:rsidRPr="00D34800">
        <w:rPr>
          <w:color w:val="000000"/>
        </w:rPr>
        <w:noBreakHyphen/>
      </w:r>
      <w:r w:rsidR="008D2812" w:rsidRPr="00D34800">
        <w:rPr>
          <w:color w:val="000000"/>
        </w:rPr>
        <w:t xml:space="preserve">800.541;  1974 (58) 2879. </w:t>
      </w:r>
    </w:p>
    <w:p w:rsidR="00D34800" w:rsidRP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800">
        <w:rPr>
          <w:rFonts w:cs="Times New Roman"/>
          <w:b/>
          <w:color w:val="000000"/>
        </w:rPr>
        <w:t xml:space="preserve">SECTION </w:t>
      </w:r>
      <w:r w:rsidR="008D2812" w:rsidRPr="00D34800">
        <w:rPr>
          <w:rFonts w:cs="Times New Roman"/>
          <w:b/>
        </w:rPr>
        <w:t>37</w:t>
      </w:r>
      <w:r w:rsidRPr="00D34800">
        <w:rPr>
          <w:rFonts w:cs="Times New Roman"/>
          <w:b/>
        </w:rPr>
        <w:noBreakHyphen/>
      </w:r>
      <w:r w:rsidR="008D2812" w:rsidRPr="00D34800">
        <w:rPr>
          <w:rFonts w:cs="Times New Roman"/>
          <w:b/>
        </w:rPr>
        <w:t>9</w:t>
      </w:r>
      <w:r w:rsidRPr="00D34800">
        <w:rPr>
          <w:rFonts w:cs="Times New Roman"/>
          <w:b/>
        </w:rPr>
        <w:noBreakHyphen/>
      </w:r>
      <w:r w:rsidR="008D2812" w:rsidRPr="00D34800">
        <w:rPr>
          <w:rFonts w:cs="Times New Roman"/>
          <w:b/>
        </w:rPr>
        <w:t>102.</w:t>
      </w:r>
      <w:r w:rsidR="008D2812" w:rsidRPr="00D34800">
        <w:t xml:space="preserve"> Continuation of licensing. </w:t>
      </w: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(A) All persons now or hereafter holding a license under the provisions of Chapter 29 of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of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(1) the election must be stated in writing;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(2) all persons related to the electing lender must also have made such election;  and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(3) the person making any such election must then hold a currently valid license under Chapter 29 of Title 34.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(B) A lender licensed to make supervised loans under this title under Chapter 3 of Title 37, who was previously licensed under the provisions of Chapter 29 of Title 34, as amended, may elect to again be </w:t>
      </w:r>
      <w:r w:rsidRPr="00D34800">
        <w:rPr>
          <w:color w:val="000000"/>
        </w:rPr>
        <w:lastRenderedPageBreak/>
        <w:t xml:space="preserve">licensed under Chapter 29 of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of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(1) the election must be stated in writing; </w:t>
      </w:r>
    </w:p>
    <w:p w:rsidR="008D2812"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(2) all persons related to the electing lender must also have made such election;  and </w:t>
      </w:r>
    </w:p>
    <w:p w:rsidR="00D34800"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r>
      <w:r w:rsidRPr="00D34800">
        <w:rPr>
          <w:color w:val="000000"/>
        </w:rPr>
        <w:tab/>
        <w:t xml:space="preserve">(3) the person making any such election must then hold a currently valid license under Chapter 3 of Title 37. </w:t>
      </w:r>
    </w:p>
    <w:p w:rsidR="00D34800" w:rsidRP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0B7" w:rsidRDefault="003310B7"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2812" w:rsidRPr="00D34800">
        <w:rPr>
          <w:color w:val="000000"/>
        </w:rPr>
        <w:t xml:space="preserve">  1976 Act No. 686 </w:t>
      </w:r>
      <w:r w:rsidR="00D34800" w:rsidRPr="00D34800">
        <w:rPr>
          <w:color w:val="000000"/>
        </w:rPr>
        <w:t xml:space="preserve">Section </w:t>
      </w:r>
      <w:r w:rsidR="008D2812" w:rsidRPr="00D34800">
        <w:rPr>
          <w:color w:val="000000"/>
        </w:rPr>
        <w:t xml:space="preserve">55;  1995 Act No. 135, </w:t>
      </w:r>
      <w:r w:rsidR="00D34800" w:rsidRPr="00D34800">
        <w:rPr>
          <w:color w:val="000000"/>
        </w:rPr>
        <w:t xml:space="preserve">Section </w:t>
      </w:r>
      <w:r w:rsidR="008D2812" w:rsidRPr="00D34800">
        <w:rPr>
          <w:color w:val="000000"/>
        </w:rPr>
        <w:t>19.</w:t>
      </w:r>
    </w:p>
    <w:p w:rsidR="003310B7" w:rsidRDefault="003310B7"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800">
        <w:rPr>
          <w:rFonts w:cs="Times New Roman"/>
          <w:b/>
          <w:color w:val="000000"/>
        </w:rPr>
        <w:t xml:space="preserve">SECTION </w:t>
      </w:r>
      <w:r w:rsidR="008D2812" w:rsidRPr="00D34800">
        <w:rPr>
          <w:rFonts w:cs="Times New Roman"/>
          <w:b/>
        </w:rPr>
        <w:t>37</w:t>
      </w:r>
      <w:r w:rsidRPr="00D34800">
        <w:rPr>
          <w:rFonts w:cs="Times New Roman"/>
          <w:b/>
        </w:rPr>
        <w:noBreakHyphen/>
      </w:r>
      <w:r w:rsidR="008D2812" w:rsidRPr="00D34800">
        <w:rPr>
          <w:rFonts w:cs="Times New Roman"/>
          <w:b/>
        </w:rPr>
        <w:t>9</w:t>
      </w:r>
      <w:r w:rsidRPr="00D34800">
        <w:rPr>
          <w:rFonts w:cs="Times New Roman"/>
          <w:b/>
        </w:rPr>
        <w:noBreakHyphen/>
      </w:r>
      <w:r w:rsidR="008D2812" w:rsidRPr="00D34800">
        <w:rPr>
          <w:rFonts w:cs="Times New Roman"/>
          <w:b/>
        </w:rPr>
        <w:t>103.</w:t>
      </w:r>
      <w:r w:rsidR="008D2812" w:rsidRPr="00D34800">
        <w:t xml:space="preserve"> Relationship between separate subsidiary corporations;  obligations of parent and subsidiary. </w:t>
      </w:r>
    </w:p>
    <w:p w:rsid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800" w:rsidRPr="00D34800" w:rsidRDefault="008D2812"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4800">
        <w:rPr>
          <w:color w:val="000000"/>
        </w:rPr>
        <w:tab/>
        <w:t xml:space="preserve">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of Title 34 are not considered to be related persons for purposes of </w:t>
      </w:r>
      <w:r w:rsidR="00D34800" w:rsidRPr="00D34800">
        <w:rPr>
          <w:color w:val="000000"/>
        </w:rPr>
        <w:t xml:space="preserve">Section </w:t>
      </w:r>
      <w:r w:rsidRPr="00D34800">
        <w:rPr>
          <w:color w:val="000000"/>
        </w:rPr>
        <w:t>37</w:t>
      </w:r>
      <w:r w:rsidR="00D34800" w:rsidRPr="00D34800">
        <w:rPr>
          <w:color w:val="000000"/>
        </w:rPr>
        <w:noBreakHyphen/>
      </w:r>
      <w:r w:rsidRPr="00D34800">
        <w:rPr>
          <w:color w:val="000000"/>
        </w:rPr>
        <w:t>9</w:t>
      </w:r>
      <w:r w:rsidR="00D34800" w:rsidRPr="00D34800">
        <w:rPr>
          <w:color w:val="000000"/>
        </w:rPr>
        <w:noBreakHyphen/>
      </w:r>
      <w:r w:rsidRPr="00D34800">
        <w:rPr>
          <w:color w:val="000000"/>
        </w:rPr>
        <w:t xml:space="preserve">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 </w:t>
      </w:r>
    </w:p>
    <w:p w:rsidR="00D34800" w:rsidRPr="00D34800" w:rsidRDefault="00D34800"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10B7" w:rsidRDefault="003310B7"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2812" w:rsidRPr="00D34800">
        <w:rPr>
          <w:color w:val="000000"/>
        </w:rPr>
        <w:t xml:space="preserve">  1986 Act No. 370, </w:t>
      </w:r>
      <w:r w:rsidR="00D34800" w:rsidRPr="00D34800">
        <w:rPr>
          <w:color w:val="000000"/>
        </w:rPr>
        <w:t xml:space="preserve">Section </w:t>
      </w:r>
      <w:r w:rsidR="008D2812" w:rsidRPr="00D34800">
        <w:rPr>
          <w:color w:val="000000"/>
        </w:rPr>
        <w:t xml:space="preserve">2. </w:t>
      </w:r>
    </w:p>
    <w:p w:rsidR="003310B7" w:rsidRDefault="003310B7"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4800" w:rsidRDefault="00184435" w:rsidP="00D3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4800" w:rsidSect="00D348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800" w:rsidRDefault="00D34800" w:rsidP="00D34800">
      <w:r>
        <w:separator/>
      </w:r>
    </w:p>
  </w:endnote>
  <w:endnote w:type="continuationSeparator" w:id="0">
    <w:p w:rsidR="00D34800" w:rsidRDefault="00D34800" w:rsidP="00D34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00" w:rsidRPr="00D34800" w:rsidRDefault="00D34800" w:rsidP="00D34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00" w:rsidRPr="00D34800" w:rsidRDefault="00D34800" w:rsidP="00D348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00" w:rsidRPr="00D34800" w:rsidRDefault="00D34800" w:rsidP="00D34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800" w:rsidRDefault="00D34800" w:rsidP="00D34800">
      <w:r>
        <w:separator/>
      </w:r>
    </w:p>
  </w:footnote>
  <w:footnote w:type="continuationSeparator" w:id="0">
    <w:p w:rsidR="00D34800" w:rsidRDefault="00D34800" w:rsidP="00D34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00" w:rsidRPr="00D34800" w:rsidRDefault="00D34800" w:rsidP="00D348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00" w:rsidRPr="00D34800" w:rsidRDefault="00D34800" w:rsidP="00D348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00" w:rsidRPr="00D34800" w:rsidRDefault="00D34800" w:rsidP="00D348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2812"/>
    <w:rsid w:val="00013F41"/>
    <w:rsid w:val="00025E41"/>
    <w:rsid w:val="00032BBE"/>
    <w:rsid w:val="00093290"/>
    <w:rsid w:val="000B3C22"/>
    <w:rsid w:val="000D09A6"/>
    <w:rsid w:val="000E046A"/>
    <w:rsid w:val="000E558C"/>
    <w:rsid w:val="00171F3E"/>
    <w:rsid w:val="001763C2"/>
    <w:rsid w:val="00184435"/>
    <w:rsid w:val="001B5A80"/>
    <w:rsid w:val="001C460E"/>
    <w:rsid w:val="001F54BC"/>
    <w:rsid w:val="00204EAC"/>
    <w:rsid w:val="00207F23"/>
    <w:rsid w:val="0024287C"/>
    <w:rsid w:val="00247C2E"/>
    <w:rsid w:val="0026527A"/>
    <w:rsid w:val="00281CD0"/>
    <w:rsid w:val="002A1A65"/>
    <w:rsid w:val="003310B7"/>
    <w:rsid w:val="003C0EFB"/>
    <w:rsid w:val="003E76CF"/>
    <w:rsid w:val="004408AA"/>
    <w:rsid w:val="004D3363"/>
    <w:rsid w:val="004D5D52"/>
    <w:rsid w:val="004D7D63"/>
    <w:rsid w:val="0050696E"/>
    <w:rsid w:val="00507F61"/>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2812"/>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800"/>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800"/>
    <w:rPr>
      <w:rFonts w:ascii="Tahoma" w:hAnsi="Tahoma" w:cs="Tahoma"/>
      <w:sz w:val="16"/>
      <w:szCs w:val="16"/>
    </w:rPr>
  </w:style>
  <w:style w:type="character" w:customStyle="1" w:styleId="BalloonTextChar">
    <w:name w:val="Balloon Text Char"/>
    <w:basedOn w:val="DefaultParagraphFont"/>
    <w:link w:val="BalloonText"/>
    <w:uiPriority w:val="99"/>
    <w:semiHidden/>
    <w:rsid w:val="00D34800"/>
    <w:rPr>
      <w:rFonts w:ascii="Tahoma" w:hAnsi="Tahoma" w:cs="Tahoma"/>
      <w:sz w:val="16"/>
      <w:szCs w:val="16"/>
    </w:rPr>
  </w:style>
  <w:style w:type="paragraph" w:styleId="Header">
    <w:name w:val="header"/>
    <w:basedOn w:val="Normal"/>
    <w:link w:val="HeaderChar"/>
    <w:uiPriority w:val="99"/>
    <w:semiHidden/>
    <w:unhideWhenUsed/>
    <w:rsid w:val="00D34800"/>
    <w:pPr>
      <w:tabs>
        <w:tab w:val="center" w:pos="4680"/>
        <w:tab w:val="right" w:pos="9360"/>
      </w:tabs>
    </w:pPr>
  </w:style>
  <w:style w:type="character" w:customStyle="1" w:styleId="HeaderChar">
    <w:name w:val="Header Char"/>
    <w:basedOn w:val="DefaultParagraphFont"/>
    <w:link w:val="Header"/>
    <w:uiPriority w:val="99"/>
    <w:semiHidden/>
    <w:rsid w:val="00D34800"/>
  </w:style>
  <w:style w:type="paragraph" w:styleId="Footer">
    <w:name w:val="footer"/>
    <w:basedOn w:val="Normal"/>
    <w:link w:val="FooterChar"/>
    <w:uiPriority w:val="99"/>
    <w:semiHidden/>
    <w:unhideWhenUsed/>
    <w:rsid w:val="00D34800"/>
    <w:pPr>
      <w:tabs>
        <w:tab w:val="center" w:pos="4680"/>
        <w:tab w:val="right" w:pos="9360"/>
      </w:tabs>
    </w:pPr>
  </w:style>
  <w:style w:type="character" w:customStyle="1" w:styleId="FooterChar">
    <w:name w:val="Footer Char"/>
    <w:basedOn w:val="DefaultParagraphFont"/>
    <w:link w:val="Footer"/>
    <w:uiPriority w:val="99"/>
    <w:semiHidden/>
    <w:rsid w:val="00D34800"/>
  </w:style>
  <w:style w:type="character" w:styleId="Hyperlink">
    <w:name w:val="Hyperlink"/>
    <w:basedOn w:val="DefaultParagraphFont"/>
    <w:semiHidden/>
    <w:rsid w:val="003310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6562</Characters>
  <Application>Microsoft Office Word</Application>
  <DocSecurity>0</DocSecurity>
  <Lines>54</Lines>
  <Paragraphs>15</Paragraphs>
  <ScaleCrop>false</ScaleCrop>
  <Company>LPITS</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