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48" w:rsidRDefault="001E4C48">
      <w:pPr>
        <w:jc w:val="center"/>
      </w:pPr>
      <w:r>
        <w:t>DISCLAIMER</w:t>
      </w:r>
    </w:p>
    <w:p w:rsidR="001E4C48" w:rsidRDefault="001E4C48"/>
    <w:p w:rsidR="001E4C48" w:rsidRDefault="001E4C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E4C48" w:rsidRDefault="001E4C48"/>
    <w:p w:rsidR="001E4C48" w:rsidRDefault="001E4C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4C48" w:rsidRDefault="001E4C48"/>
    <w:p w:rsidR="001E4C48" w:rsidRDefault="001E4C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4C48" w:rsidRDefault="001E4C48"/>
    <w:p w:rsidR="001E4C48" w:rsidRDefault="001E4C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4C48" w:rsidRDefault="001E4C48"/>
    <w:p w:rsidR="001E4C48" w:rsidRDefault="001E4C48">
      <w:r>
        <w:br w:type="page"/>
      </w:r>
    </w:p>
    <w:p w:rsid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877">
        <w:t>CHAPTER 2.</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877">
        <w:t xml:space="preserve"> GENERAL PROVISIONS</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10.</w:t>
      </w:r>
      <w:r w:rsidR="000B2379" w:rsidRPr="00022877">
        <w:t xml:space="preserve"> Definitions.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(A) As used in Title 61, unless the context clearly requires otherwise: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(1) </w:t>
      </w:r>
      <w:r w:rsidR="00022877" w:rsidRPr="00022877">
        <w:rPr>
          <w:color w:val="000000"/>
        </w:rPr>
        <w:t>"</w:t>
      </w:r>
      <w:r w:rsidRPr="00022877">
        <w:rPr>
          <w:color w:val="000000"/>
        </w:rPr>
        <w:t>Department</w:t>
      </w:r>
      <w:r w:rsidR="00022877" w:rsidRPr="00022877">
        <w:rPr>
          <w:color w:val="000000"/>
        </w:rPr>
        <w:t>"</w:t>
      </w:r>
      <w:r w:rsidRPr="00022877">
        <w:rPr>
          <w:color w:val="000000"/>
        </w:rPr>
        <w:t xml:space="preserve"> means the South Carolina Department of Revenue.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(2) </w:t>
      </w:r>
      <w:r w:rsidR="00022877" w:rsidRPr="00022877">
        <w:rPr>
          <w:color w:val="000000"/>
        </w:rPr>
        <w:t>"</w:t>
      </w:r>
      <w:r w:rsidRPr="00022877">
        <w:rPr>
          <w:color w:val="000000"/>
        </w:rPr>
        <w:t>Director</w:t>
      </w:r>
      <w:r w:rsidR="00022877" w:rsidRPr="00022877">
        <w:rPr>
          <w:color w:val="000000"/>
        </w:rPr>
        <w:t>"</w:t>
      </w:r>
      <w:r w:rsidRPr="00022877">
        <w:rPr>
          <w:color w:val="000000"/>
        </w:rPr>
        <w:t xml:space="preserve"> means the director of the Department of Revenue.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(3) </w:t>
      </w:r>
      <w:r w:rsidR="00022877" w:rsidRPr="00022877">
        <w:rPr>
          <w:color w:val="000000"/>
        </w:rPr>
        <w:t>"</w:t>
      </w:r>
      <w:r w:rsidRPr="00022877">
        <w:rPr>
          <w:color w:val="000000"/>
        </w:rPr>
        <w:t>Division</w:t>
      </w:r>
      <w:r w:rsidR="00022877" w:rsidRPr="00022877">
        <w:rPr>
          <w:color w:val="000000"/>
        </w:rPr>
        <w:t>"</w:t>
      </w:r>
      <w:r w:rsidRPr="00022877">
        <w:rPr>
          <w:color w:val="000000"/>
        </w:rPr>
        <w:t xml:space="preserve"> means the South Carolina Law Enforcement Division.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(4) </w:t>
      </w:r>
      <w:r w:rsidR="00022877" w:rsidRPr="00022877">
        <w:rPr>
          <w:color w:val="000000"/>
        </w:rPr>
        <w:t>"</w:t>
      </w:r>
      <w:r w:rsidRPr="00022877">
        <w:rPr>
          <w:color w:val="000000"/>
        </w:rPr>
        <w:t>Regulation</w:t>
      </w:r>
      <w:r w:rsidR="00022877" w:rsidRPr="00022877">
        <w:rPr>
          <w:color w:val="000000"/>
        </w:rPr>
        <w:t>"</w:t>
      </w:r>
      <w:r w:rsidRPr="00022877">
        <w:rPr>
          <w:color w:val="000000"/>
        </w:rPr>
        <w:t xml:space="preserve">, unless otherwise specified, means a regulation promulgated by the department or division pursuant to (a) this title or (b) other provisions of the Code relating to beer, wine, and alcoholic liquors, and in accordance with Chapter 23 of Title 1.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Pr="00022877"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 xml:space="preserve">1.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20.</w:t>
      </w:r>
      <w:r w:rsidR="000B2379" w:rsidRPr="00022877">
        <w:t xml:space="preserve"> Administration and enforcement.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The functions, duties, and powers set forth in this title are vested in the department and the division.  The department must administer the provisions of this title, and the division must enforce the provisions of this title.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30.</w:t>
      </w:r>
      <w:r w:rsidR="000B2379" w:rsidRPr="00022877">
        <w:t xml:space="preserve"> Personnel.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The department and the division must employ personnel necessary to administer and enforce the laws and regulations governing alcoholic liquors, beer, and wine.  Salaries of these personnel must be set by the department and the division, as applicable.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40.</w:t>
      </w:r>
      <w:r w:rsidR="000B2379" w:rsidRPr="00022877">
        <w:t xml:space="preserve"> Financial interest of employees.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lastRenderedPageBreak/>
        <w:tab/>
      </w:r>
      <w:r w:rsidRPr="00022877">
        <w:rPr>
          <w:color w:val="000000"/>
        </w:rPr>
        <w:tab/>
        <w:t xml:space="preserve">(1) have an interest in the manufacture of or dealing in alcoholic liquors or in an enterprise or industry in which alcoholic liquors are required;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(2) receive a commission or profit on the purchase or sale of alcoholic liquors by any person;  or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(3) have an interest in or mortgage or deed of trust on any land or building where alcoholic liquors are manufactured for sale, offered for sale, or sold or in personal property used therein.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50.</w:t>
      </w:r>
      <w:r w:rsidR="000B2379" w:rsidRPr="00022877">
        <w:t xml:space="preserve"> Subpoena powers.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The department may issue subpoenas requiring the attendance of witnesses and the production of records, memoranda, papers, and other documents and administer oaths and take testimony thereunder.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60.</w:t>
      </w:r>
      <w:r w:rsidR="000B2379" w:rsidRPr="00022877">
        <w:t xml:space="preserve"> Promulgation of regulations.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The department and the division are authorized to promulgate regulations necessary to carry out the duties imposed upon them by law for the proper administration and enforcement of, and consistent with this title including, but not limited to: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(1) regulations for the application and issuance of alcoholic liquor licenses, permits, and certificates;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(2) regulations to prevent the unlawful manufacture, bottling, sale, distribution, transportation, and importation of alcoholic liquors;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(3) regulations necessary to effect an equitable distribution of alcoholic liquors in this State;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(4) regulations for the analysis of alcoholic liquors sold in this State and for a procedure for obtaining the samples for this purpose;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(5) regulations governing the administration and enforcement of provisions relating to producers and wholesalers of beer and wine;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(6) regulations for application for and issuance of beer licenses, permits, or brewers</w:t>
      </w:r>
      <w:r w:rsidR="00022877" w:rsidRPr="00022877">
        <w:rPr>
          <w:color w:val="000000"/>
        </w:rPr>
        <w:t>'</w:t>
      </w:r>
      <w:r w:rsidRPr="00022877">
        <w:rPr>
          <w:color w:val="000000"/>
        </w:rPr>
        <w:t xml:space="preserve"> certificates of approval and the sale, distribution, promotion, and shipment of beer into and within the State;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(7) regulations for the operation of breweries and commercial wineries;  and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lastRenderedPageBreak/>
        <w:tab/>
        <w:t xml:space="preserve">(8) regulations governing the enforcement of provisions relating to brewpubs.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70.</w:t>
      </w:r>
      <w:r w:rsidR="000B2379" w:rsidRPr="00022877">
        <w:t xml:space="preserve"> Authority to issue licenses, permits, and certificates.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The department has sole and exclusive power to issue all licenses, permits, and certificates provided for in this title.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80.</w:t>
      </w:r>
      <w:r w:rsidR="000B2379" w:rsidRPr="00022877">
        <w:t xml:space="preserve"> Exclusive authority to regulate;  construction.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 xml:space="preserve">1;  2003 Act No. 40, </w:t>
      </w:r>
      <w:r w:rsidR="00022877" w:rsidRPr="00022877">
        <w:rPr>
          <w:color w:val="000000"/>
        </w:rPr>
        <w:t xml:space="preserve">Section </w:t>
      </w:r>
      <w:r w:rsidR="000B2379" w:rsidRPr="00022877">
        <w:rPr>
          <w:color w:val="000000"/>
        </w:rPr>
        <w:t>5.</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90.</w:t>
      </w:r>
      <w:r w:rsidR="000B2379" w:rsidRPr="00022877">
        <w:t xml:space="preserve"> Application for license or permit.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A person desiring a license or permit under this title must file with the department an application in writing on forms provided by the department containing a statement under oath setting forth: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(1) the name, address, date of birth, race, and nationality of the person applying for the license or permit;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(2) the exact location where the business is proposed to be operated;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(3) a description of the type of business to be operated;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(4) whether the applicant or an owner of the business has been involved in the sale of alcoholic liquors, beer, or wine in this or another state and whether he has had a license or permit suspended or revoked;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(5) whether the applicant has been a legal resident of this State for at least thirty days before the date of application, and has maintained his principal place of abode in the State for at least thirty days before the date of application;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(6) other information required by the department to determine if the application meets all statutory requirements for the license or permit and to determine the true owners of the business seeking the license or permit.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100.</w:t>
      </w:r>
      <w:r w:rsidR="000B2379" w:rsidRPr="00022877">
        <w:t xml:space="preserve"> Persons entitled to be licensees or permittees.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(A) The department may issue licenses and permits authorized under this title to qualifying persons.  Licenses and permits may be  issued only to the person who is the owner of the business seeking the permit or license.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(B) The department shall initiate action to revoke any permit or license that is issued to any person who is not the owner of the licensed business or when the licensed individual or an individual principal of the licensed business is under twenty</w:t>
      </w:r>
      <w:r w:rsidR="00022877" w:rsidRPr="00022877">
        <w:rPr>
          <w:color w:val="000000"/>
        </w:rPr>
        <w:noBreakHyphen/>
      </w:r>
      <w:r w:rsidRPr="00022877">
        <w:rPr>
          <w:color w:val="000000"/>
        </w:rPr>
        <w:t xml:space="preserve">one years of age.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(C) If application is made for a license or permit under this title by a person other than an individual, all principals are deemed to be the applicant under Section 61</w:t>
      </w:r>
      <w:r w:rsidR="00022877" w:rsidRPr="00022877">
        <w:rPr>
          <w:color w:val="000000"/>
        </w:rPr>
        <w:noBreakHyphen/>
      </w:r>
      <w:r w:rsidRPr="00022877">
        <w:rPr>
          <w:color w:val="000000"/>
        </w:rPr>
        <w:t>2</w:t>
      </w:r>
      <w:r w:rsidR="00022877" w:rsidRPr="00022877">
        <w:rPr>
          <w:color w:val="000000"/>
        </w:rPr>
        <w:noBreakHyphen/>
      </w:r>
      <w:r w:rsidRPr="00022877">
        <w:rPr>
          <w:color w:val="000000"/>
        </w:rPr>
        <w:t xml:space="preserve">160.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(D) The department may not issue a license or permit under this title to any person unless the person and all principals are of good moral character.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(E) The department may not issue a license or permit under this title to an individual under twenty</w:t>
      </w:r>
      <w:r w:rsidR="00022877" w:rsidRPr="00022877">
        <w:rPr>
          <w:color w:val="000000"/>
        </w:rPr>
        <w:noBreakHyphen/>
      </w:r>
      <w:r w:rsidRPr="00022877">
        <w:rPr>
          <w:color w:val="000000"/>
        </w:rPr>
        <w:t>one years of age or a business with an individual principal under twenty</w:t>
      </w:r>
      <w:r w:rsidR="00022877" w:rsidRPr="00022877">
        <w:rPr>
          <w:color w:val="000000"/>
        </w:rPr>
        <w:noBreakHyphen/>
      </w:r>
      <w:r w:rsidRPr="00022877">
        <w:rPr>
          <w:color w:val="000000"/>
        </w:rPr>
        <w:t xml:space="preserve">one years of age.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(G) Nothing in this section may be construed to alter the effect of Sections 61</w:t>
      </w:r>
      <w:r w:rsidR="00022877" w:rsidRPr="00022877">
        <w:rPr>
          <w:color w:val="000000"/>
        </w:rPr>
        <w:noBreakHyphen/>
      </w:r>
      <w:r w:rsidRPr="00022877">
        <w:rPr>
          <w:color w:val="000000"/>
        </w:rPr>
        <w:t>6</w:t>
      </w:r>
      <w:r w:rsidR="00022877" w:rsidRPr="00022877">
        <w:rPr>
          <w:color w:val="000000"/>
        </w:rPr>
        <w:noBreakHyphen/>
      </w:r>
      <w:r w:rsidRPr="00022877">
        <w:rPr>
          <w:color w:val="000000"/>
        </w:rPr>
        <w:t>140 and 61</w:t>
      </w:r>
      <w:r w:rsidR="00022877" w:rsidRPr="00022877">
        <w:rPr>
          <w:color w:val="000000"/>
        </w:rPr>
        <w:noBreakHyphen/>
      </w:r>
      <w:r w:rsidRPr="00022877">
        <w:rPr>
          <w:color w:val="000000"/>
        </w:rPr>
        <w:t>6</w:t>
      </w:r>
      <w:r w:rsidR="00022877" w:rsidRPr="00022877">
        <w:rPr>
          <w:color w:val="000000"/>
        </w:rPr>
        <w:noBreakHyphen/>
      </w:r>
      <w:r w:rsidRPr="00022877">
        <w:rPr>
          <w:color w:val="000000"/>
        </w:rPr>
        <w:t xml:space="preserve">150.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(H) As used in this title and unless otherwise required by the context: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(1) </w:t>
      </w:r>
      <w:r w:rsidR="00022877" w:rsidRPr="00022877">
        <w:rPr>
          <w:color w:val="000000"/>
        </w:rPr>
        <w:t>"</w:t>
      </w:r>
      <w:r w:rsidRPr="00022877">
        <w:rPr>
          <w:color w:val="000000"/>
        </w:rPr>
        <w:t>Person</w:t>
      </w:r>
      <w:r w:rsidR="00022877" w:rsidRPr="00022877">
        <w:rPr>
          <w:color w:val="000000"/>
        </w:rPr>
        <w:t>"</w:t>
      </w:r>
      <w:r w:rsidRPr="00022877">
        <w:rPr>
          <w:color w:val="000000"/>
        </w:rPr>
        <w:t xml:space="preserve"> includes an individual, a trust, estate, partnership, limited liability company, receiver, association, company, corporation, or any other group.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(2) </w:t>
      </w:r>
      <w:r w:rsidR="00022877" w:rsidRPr="00022877">
        <w:rPr>
          <w:color w:val="000000"/>
        </w:rPr>
        <w:t>"</w:t>
      </w:r>
      <w:r w:rsidRPr="00022877">
        <w:rPr>
          <w:color w:val="000000"/>
        </w:rPr>
        <w:t>Principal</w:t>
      </w:r>
      <w:r w:rsidR="00022877" w:rsidRPr="00022877">
        <w:rPr>
          <w:color w:val="000000"/>
        </w:rPr>
        <w:t>"</w:t>
      </w:r>
      <w:r w:rsidRPr="00022877">
        <w:rPr>
          <w:color w:val="000000"/>
        </w:rPr>
        <w:t xml:space="preserve"> of a business or entity means a person who is described in any one or more of the following terms: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r>
      <w:r w:rsidRPr="00022877">
        <w:rPr>
          <w:color w:val="000000"/>
        </w:rPr>
        <w:tab/>
        <w:t xml:space="preserve">(a) an officer of the business or entity which owns the business;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r>
      <w:r w:rsidRPr="00022877">
        <w:rPr>
          <w:color w:val="000000"/>
        </w:rPr>
        <w:tab/>
        <w:t xml:space="preserve">(b) a partner other than a limited partner who cannot exercise any management control;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r>
      <w:r w:rsidRPr="00022877">
        <w:rPr>
          <w:color w:val="000000"/>
        </w:rPr>
        <w:tab/>
        <w:t xml:space="preserve">(c) a manager of the limited liability company which is managed by managers;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r>
      <w:r w:rsidRPr="00022877">
        <w:rPr>
          <w:color w:val="000000"/>
        </w:rPr>
        <w:tab/>
        <w:t xml:space="preserve">(d) a member of the limited liability company which is not managed by managers;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r>
      <w:r w:rsidRPr="00022877">
        <w:rPr>
          <w:color w:val="000000"/>
        </w:rPr>
        <w:tab/>
        <w:t xml:space="preserve">(e) a fiduciary, including personal representatives, trustees, guardians, committees, and receivers, who manage, hold, or control title to or who is otherwise in direct or indirect control of the business;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r>
      <w:r w:rsidRPr="00022877">
        <w:rPr>
          <w:color w:val="000000"/>
        </w:rPr>
        <w:tab/>
        <w:t>(f) a person who owns twenty</w:t>
      </w:r>
      <w:r w:rsidR="00022877" w:rsidRPr="00022877">
        <w:rPr>
          <w:color w:val="000000"/>
        </w:rPr>
        <w:noBreakHyphen/>
      </w:r>
      <w:r w:rsidRPr="00022877">
        <w:rPr>
          <w:color w:val="000000"/>
        </w:rPr>
        <w:t xml:space="preserve">five percent or more of the combined voting power of the business or entity;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r>
      <w:r w:rsidRPr="00022877">
        <w:rPr>
          <w:color w:val="000000"/>
        </w:rPr>
        <w:tab/>
        <w:t>(g) a person who owns twenty</w:t>
      </w:r>
      <w:r w:rsidR="00022877" w:rsidRPr="00022877">
        <w:rPr>
          <w:color w:val="000000"/>
        </w:rPr>
        <w:noBreakHyphen/>
      </w:r>
      <w:r w:rsidRPr="00022877">
        <w:rPr>
          <w:color w:val="000000"/>
        </w:rPr>
        <w:t xml:space="preserve">five percent or more of the value of the business entity;  or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r>
      <w:r w:rsidRPr="00022877">
        <w:rPr>
          <w:color w:val="000000"/>
        </w:rPr>
        <w:tab/>
        <w:t>(h) an employee who has day</w:t>
      </w:r>
      <w:r w:rsidR="00022877" w:rsidRPr="00022877">
        <w:rPr>
          <w:color w:val="000000"/>
        </w:rPr>
        <w:noBreakHyphen/>
      </w:r>
      <w:r w:rsidRPr="00022877">
        <w:rPr>
          <w:color w:val="000000"/>
        </w:rPr>
        <w:t>to</w:t>
      </w:r>
      <w:r w:rsidR="00022877" w:rsidRPr="00022877">
        <w:rPr>
          <w:color w:val="000000"/>
        </w:rPr>
        <w:noBreakHyphen/>
      </w:r>
      <w:r w:rsidRPr="00022877">
        <w:rPr>
          <w:color w:val="000000"/>
        </w:rPr>
        <w:t xml:space="preserve">day operational management responsibilities for the business or entity.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r>
      <w:r w:rsidRPr="00022877">
        <w:rPr>
          <w:color w:val="000000"/>
        </w:rPr>
        <w:tab/>
        <w:t>(i) a license or permit may be issued to a publicly held corporation, which is deemed the applicant under Section 61</w:t>
      </w:r>
      <w:r w:rsidR="00022877" w:rsidRPr="00022877">
        <w:rPr>
          <w:color w:val="000000"/>
        </w:rPr>
        <w:noBreakHyphen/>
      </w:r>
      <w:r w:rsidRPr="00022877">
        <w:rPr>
          <w:color w:val="000000"/>
        </w:rPr>
        <w:t>2</w:t>
      </w:r>
      <w:r w:rsidR="00022877" w:rsidRPr="00022877">
        <w:rPr>
          <w:color w:val="000000"/>
        </w:rPr>
        <w:noBreakHyphen/>
      </w:r>
      <w:r w:rsidRPr="00022877">
        <w:rPr>
          <w:color w:val="000000"/>
        </w:rPr>
        <w:t>160 and the corporation shall designate an officer or other employee of good moral character, over the age of twenty</w:t>
      </w:r>
      <w:r w:rsidR="00022877" w:rsidRPr="00022877">
        <w:rPr>
          <w:color w:val="000000"/>
        </w:rPr>
        <w:noBreakHyphen/>
      </w:r>
      <w:r w:rsidRPr="00022877">
        <w:rPr>
          <w:color w:val="000000"/>
        </w:rPr>
        <w:t>one and a resident of this State in whose name the permit or license must be held on behalf of the corporation and the corporation may substitute an officer or employee if the individual is of good moral character, over the age of twenty</w:t>
      </w:r>
      <w:r w:rsidR="00022877" w:rsidRPr="00022877">
        <w:rPr>
          <w:color w:val="000000"/>
        </w:rPr>
        <w:noBreakHyphen/>
      </w:r>
      <w:r w:rsidRPr="00022877">
        <w:rPr>
          <w:color w:val="000000"/>
        </w:rPr>
        <w:t xml:space="preserve">one, and a resident of this State, and upon notice in writing of the substitution to the department.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 xml:space="preserve">1;  1998 Act No. 442, </w:t>
      </w:r>
      <w:r w:rsidR="00022877" w:rsidRPr="00022877">
        <w:rPr>
          <w:color w:val="000000"/>
        </w:rPr>
        <w:t xml:space="preserve">Section </w:t>
      </w:r>
      <w:r w:rsidR="000B2379" w:rsidRPr="00022877">
        <w:rPr>
          <w:color w:val="000000"/>
        </w:rPr>
        <w:t xml:space="preserve">5A;  2005 Act No. 161, </w:t>
      </w:r>
      <w:r w:rsidR="00022877" w:rsidRPr="00022877">
        <w:rPr>
          <w:color w:val="000000"/>
        </w:rPr>
        <w:t xml:space="preserve">Section </w:t>
      </w:r>
      <w:r w:rsidR="000B2379" w:rsidRPr="00022877">
        <w:rPr>
          <w:color w:val="000000"/>
        </w:rPr>
        <w:t>23.B.</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105.</w:t>
      </w:r>
      <w:r w:rsidR="000B2379" w:rsidRPr="00022877">
        <w:t xml:space="preserve"> Inspection, investigation, and enforcement fees.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2007 Act No. 96, </w:t>
      </w:r>
      <w:r w:rsidR="00022877" w:rsidRPr="00022877">
        <w:rPr>
          <w:color w:val="000000"/>
        </w:rPr>
        <w:t xml:space="preserve">Section </w:t>
      </w:r>
      <w:r w:rsidR="000B2379" w:rsidRPr="00022877">
        <w:rPr>
          <w:color w:val="000000"/>
        </w:rPr>
        <w:t>3.</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110.</w:t>
      </w:r>
      <w:r w:rsidR="000B2379" w:rsidRPr="00022877">
        <w:t xml:space="preserve"> Payment of fees by check.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120.</w:t>
      </w:r>
      <w:r w:rsidR="000B2379" w:rsidRPr="00022877">
        <w:t xml:space="preserve"> Biennial license and permit expiration dates.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Biennial licenses and permits issued under this title expire according to the county where the licensed location is situated.  The expiration dates are the last day of: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(1) February in years which end in an: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(a) odd number for Allendale, Bamberg, Barnwell, Beaufort, and Berkeley Counties;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(b) even number for Charleston, Clarendon, Colleton, Dorchester, Georgetown, Hampton, Jasper, and Williamsburg Counties;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(2) May in years which end in an: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(a) odd number for Cherokee, Chester, Chesterfield, Darlington, Dillon, Fairfield, Florence, and Horry Counties;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(b) even number for Lancaster, Marion, Marlboro, Union, and York Counties;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(3) August in years which end in an: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(a) odd number for Calhoun, Kershaw, Lee, Orangeburg, and Sumter Counties;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(b) even number for Richland County;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(4) November in years which end in an: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(a) odd number for Abbeville, Aiken, Anderson, Edgefield, Greenville, and Greenwood Counties;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r>
      <w:r w:rsidRPr="00022877">
        <w:rPr>
          <w:color w:val="000000"/>
        </w:rPr>
        <w:tab/>
        <w:t xml:space="preserve">(b) even number for Laurens, Lexington, McCormick, Newberry, Oconee, Pickens, Saluda, and Spartanburg Counties.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130.</w:t>
      </w:r>
      <w:r w:rsidR="000B2379" w:rsidRPr="00022877">
        <w:t xml:space="preserve"> Biennial license and permit refunds.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135.</w:t>
      </w:r>
      <w:r w:rsidR="000B2379" w:rsidRPr="00022877">
        <w:t xml:space="preserve"> Retention of liquor license when business moved within county.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2003 Act No. 70, </w:t>
      </w:r>
      <w:r w:rsidR="00022877" w:rsidRPr="00022877">
        <w:rPr>
          <w:color w:val="000000"/>
        </w:rPr>
        <w:t xml:space="preserve">Section </w:t>
      </w:r>
      <w:r w:rsidR="000B2379" w:rsidRPr="00022877">
        <w:rPr>
          <w:color w:val="000000"/>
        </w:rPr>
        <w:t>3.</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136.</w:t>
      </w:r>
      <w:r w:rsidR="000B2379" w:rsidRPr="00022877">
        <w:t xml:space="preserve"> Relocation of licensed beer, wine, or liquor wholesale business.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2005 Act No. 161, </w:t>
      </w:r>
      <w:r w:rsidR="00022877" w:rsidRPr="00022877">
        <w:rPr>
          <w:color w:val="000000"/>
        </w:rPr>
        <w:t xml:space="preserve">Section </w:t>
      </w:r>
      <w:r w:rsidR="000B2379" w:rsidRPr="00022877">
        <w:rPr>
          <w:color w:val="000000"/>
        </w:rPr>
        <w:t>23.A.1.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140.</w:t>
      </w:r>
      <w:r w:rsidR="000B2379" w:rsidRPr="00022877">
        <w:t xml:space="preserve"> Suspension or revocation of licenses and permits.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(A) A person promptly must surrender a license or permit issued under the provisions of this title upon request of the department.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022877" w:rsidRPr="00022877">
        <w:rPr>
          <w:color w:val="000000"/>
        </w:rPr>
        <w:noBreakHyphen/>
      </w:r>
      <w:r w:rsidRPr="00022877">
        <w:rPr>
          <w:color w:val="000000"/>
        </w:rPr>
        <w:t xml:space="preserve">five percent or more of corporate stock is considered a change in ownership.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(C) Licenses and permits must be issued for a designated location and may not be transferred to another location.  A separate license or permit is required for each separate location of a business. </w:t>
      </w: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150.</w:t>
      </w:r>
      <w:r w:rsidR="000B2379" w:rsidRPr="00022877">
        <w:t xml:space="preserve"> Subsequent tenants.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The burden is on the new tenant to prove that no such relationship exists between him and the licensee.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160.</w:t>
      </w:r>
      <w:r w:rsidR="000B2379" w:rsidRPr="00022877">
        <w:t xml:space="preserve"> Issuance, renewal, or transfer of license;  delinquent taxes.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 xml:space="preserve">1;  2005 Act No. 161, </w:t>
      </w:r>
      <w:r w:rsidR="00022877" w:rsidRPr="00022877">
        <w:rPr>
          <w:color w:val="000000"/>
        </w:rPr>
        <w:t xml:space="preserve">Section </w:t>
      </w:r>
      <w:r w:rsidR="000B2379" w:rsidRPr="00022877">
        <w:rPr>
          <w:color w:val="000000"/>
        </w:rPr>
        <w:t>23.C.</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170.</w:t>
      </w:r>
      <w:r w:rsidR="000B2379" w:rsidRPr="00022877">
        <w:t xml:space="preserve"> Drive</w:t>
      </w:r>
      <w:r w:rsidRPr="00022877">
        <w:noBreakHyphen/>
      </w:r>
      <w:r w:rsidR="000B2379" w:rsidRPr="00022877">
        <w:t xml:space="preserve">through or curb service of alcoholic beverages.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The department may not generate license fees to be deposited in the general fund of the State through the issuance of licenses or permits for on or off premises consumption which authorize alcoholic liquors, beer, or wine to be sold on a drive</w:t>
      </w:r>
      <w:r w:rsidR="00022877" w:rsidRPr="00022877">
        <w:rPr>
          <w:color w:val="000000"/>
        </w:rPr>
        <w:noBreakHyphen/>
      </w:r>
      <w:r w:rsidRPr="00022877">
        <w:rPr>
          <w:color w:val="000000"/>
        </w:rPr>
        <w:t xml:space="preserve">through or curb service basis.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175.</w:t>
      </w:r>
      <w:r w:rsidR="000B2379" w:rsidRPr="00022877">
        <w:t xml:space="preserve"> Foreign person or corporate entity shipping alcoholic beverages to resident not holding valid license;  cease and desist order;  penalties.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379"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022877" w:rsidRPr="00022877">
        <w:rPr>
          <w:color w:val="000000"/>
        </w:rPr>
        <w:t>'</w:t>
      </w:r>
      <w:r w:rsidRPr="00022877">
        <w:rPr>
          <w:color w:val="000000"/>
        </w:rPr>
        <w:t>s, manufacturer</w:t>
      </w:r>
      <w:r w:rsidR="00022877" w:rsidRPr="00022877">
        <w:rPr>
          <w:color w:val="000000"/>
        </w:rPr>
        <w:t>'</w:t>
      </w:r>
      <w:r w:rsidRPr="00022877">
        <w:rPr>
          <w:color w:val="000000"/>
        </w:rPr>
        <w:t>s, wholesaler</w:t>
      </w:r>
      <w:r w:rsidR="00022877" w:rsidRPr="00022877">
        <w:rPr>
          <w:color w:val="000000"/>
        </w:rPr>
        <w:t>'</w:t>
      </w:r>
      <w:r w:rsidRPr="00022877">
        <w:rPr>
          <w:color w:val="000000"/>
        </w:rPr>
        <w:t>s, or special food manufacturer</w:t>
      </w:r>
      <w:r w:rsidR="00022877" w:rsidRPr="00022877">
        <w:rPr>
          <w:color w:val="000000"/>
        </w:rPr>
        <w:t>'</w:t>
      </w:r>
      <w:r w:rsidRPr="00022877">
        <w:rPr>
          <w:color w:val="000000"/>
        </w:rPr>
        <w:t>s license or producer representative</w:t>
      </w:r>
      <w:r w:rsidR="00022877" w:rsidRPr="00022877">
        <w:rPr>
          <w:color w:val="000000"/>
        </w:rPr>
        <w:t>'</w:t>
      </w:r>
      <w:r w:rsidRPr="00022877">
        <w:rPr>
          <w:color w:val="000000"/>
        </w:rPr>
        <w:t xml:space="preserve">s certificate of registration issued by the State of South Carolina is in violation of this title. </w:t>
      </w: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022877" w:rsidRPr="00022877">
        <w:rPr>
          <w:color w:val="000000"/>
        </w:rPr>
        <w:noBreakHyphen/>
      </w:r>
      <w:r w:rsidRPr="00022877">
        <w:rPr>
          <w:color w:val="000000"/>
        </w:rPr>
        <w:t xml:space="preserve">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1997 Act No. 98, </w:t>
      </w:r>
      <w:r w:rsidR="00022877" w:rsidRPr="00022877">
        <w:rPr>
          <w:color w:val="000000"/>
        </w:rPr>
        <w:t xml:space="preserve">Section </w:t>
      </w:r>
      <w:r w:rsidR="000B2379" w:rsidRPr="00022877">
        <w:rPr>
          <w:color w:val="000000"/>
        </w:rPr>
        <w:t xml:space="preserve">1;  2003 Act No. 40, </w:t>
      </w:r>
      <w:r w:rsidR="00022877" w:rsidRPr="00022877">
        <w:rPr>
          <w:color w:val="000000"/>
        </w:rPr>
        <w:t xml:space="preserve">Section </w:t>
      </w:r>
      <w:r w:rsidR="000B2379" w:rsidRPr="00022877">
        <w:rPr>
          <w:color w:val="000000"/>
        </w:rPr>
        <w:t>1.C.</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180.</w:t>
      </w:r>
      <w:r w:rsidR="000B2379" w:rsidRPr="00022877">
        <w:t xml:space="preserve"> Bingo, raffles, and other special events.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Notwithstanding any other provision of law, a person or organization licensed by the department under this title may hold and advertise special events such as bingo, raffles, and other similar activities intended to raise money for charitable purposes.  This section does not affect the requirements for obtaining a bingo license from the department.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190.</w:t>
      </w:r>
      <w:r w:rsidR="000B2379" w:rsidRPr="00022877">
        <w:t xml:space="preserve"> Warrantless arrests.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A person detected in the act of violating any provision of this title may be arrested without warrant if a warrant is procured within a reasonable time thereafter.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200.</w:t>
      </w:r>
      <w:r w:rsidR="000B2379" w:rsidRPr="00022877">
        <w:t xml:space="preserve"> Summons.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There shall be one official summons which may be used by all agents and inspectors of the division when making arrests for violations of the laws and regulations governing alcoholic liquors, beer, and wine in offenses for which the magistrate</w:t>
      </w:r>
      <w:r w:rsidR="00022877" w:rsidRPr="00022877">
        <w:rPr>
          <w:color w:val="000000"/>
        </w:rPr>
        <w:t>'</w:t>
      </w:r>
      <w:r w:rsidRPr="00022877">
        <w:rPr>
          <w:color w:val="000000"/>
        </w:rPr>
        <w:t xml:space="preserve">s court has jurisdiction.  The division must prescribe the form of the summons and print copies.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210.</w:t>
      </w:r>
      <w:r w:rsidR="000B2379" w:rsidRPr="00022877">
        <w:t xml:space="preserve"> Jurisdiction of magistrates court.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When a person is charged by an agent or inspector of the division with a criminal offense for which a magistrate</w:t>
      </w:r>
      <w:r w:rsidR="00022877" w:rsidRPr="00022877">
        <w:rPr>
          <w:color w:val="000000"/>
        </w:rPr>
        <w:t>'</w:t>
      </w:r>
      <w:r w:rsidRPr="00022877">
        <w:rPr>
          <w:color w:val="000000"/>
        </w:rPr>
        <w:t xml:space="preserv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220.</w:t>
      </w:r>
      <w:r w:rsidR="000B2379" w:rsidRPr="00022877">
        <w:t xml:space="preserve"> Affidavit for search warrant.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When this title provides that a search warrant may be issued upon an affidavit based on information and belief, the affidavit must contain a statement setting forth the sources of information and the facts and grounds of belief upon which the affiant bases his belief.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230.</w:t>
      </w:r>
      <w:r w:rsidR="000B2379" w:rsidRPr="00022877">
        <w:t xml:space="preserve"> Suspension of constable or magistrate.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A constable, deputy constable, or magistrate who neglects or refuses to perform the duties required by this title may be suspended by the Governor.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240.</w:t>
      </w:r>
      <w:r w:rsidR="000B2379" w:rsidRPr="00022877">
        <w:t xml:space="preserve"> Interference with officer;  abusive language.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250.</w:t>
      </w:r>
      <w:r w:rsidR="000B2379" w:rsidRPr="00022877">
        <w:t xml:space="preserve"> Sentencing.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In cases of conviction for the violation of a provision of this title when no punishment is provided, the person must be fined not less than one hundred dollars or imprisoned not less than three months, in the discretion of the court.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877">
        <w:rPr>
          <w:rFonts w:cs="Times New Roman"/>
          <w:b/>
          <w:color w:val="000000"/>
        </w:rPr>
        <w:t xml:space="preserve">SECTION </w:t>
      </w:r>
      <w:r w:rsidR="000B2379" w:rsidRPr="00022877">
        <w:rPr>
          <w:rFonts w:cs="Times New Roman"/>
          <w:b/>
        </w:rPr>
        <w:t>61</w:t>
      </w:r>
      <w:r w:rsidRPr="00022877">
        <w:rPr>
          <w:rFonts w:cs="Times New Roman"/>
          <w:b/>
        </w:rPr>
        <w:noBreakHyphen/>
      </w:r>
      <w:r w:rsidR="000B2379" w:rsidRPr="00022877">
        <w:rPr>
          <w:rFonts w:cs="Times New Roman"/>
          <w:b/>
        </w:rPr>
        <w:t>2</w:t>
      </w:r>
      <w:r w:rsidRPr="00022877">
        <w:rPr>
          <w:rFonts w:cs="Times New Roman"/>
          <w:b/>
        </w:rPr>
        <w:noBreakHyphen/>
      </w:r>
      <w:r w:rsidR="000B2379" w:rsidRPr="00022877">
        <w:rPr>
          <w:rFonts w:cs="Times New Roman"/>
          <w:b/>
        </w:rPr>
        <w:t>260.</w:t>
      </w:r>
      <w:r w:rsidR="000B2379" w:rsidRPr="00022877">
        <w:t xml:space="preserve"> Contested case hearings. </w:t>
      </w:r>
    </w:p>
    <w:p w:rsid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877" w:rsidRPr="00022877" w:rsidRDefault="000B2379"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2877">
        <w:rPr>
          <w:color w:val="000000"/>
        </w:rPr>
        <w:tab/>
        <w:t xml:space="preserve">Contested case hearings arising under the provisions of this title must be heard by the Administrative Law Court pursuant to the South Carolina Revenue Procedures Act and the Administrative Procedures Act. </w:t>
      </w:r>
    </w:p>
    <w:p w:rsidR="00022877" w:rsidRPr="00022877" w:rsidRDefault="00022877"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379" w:rsidRPr="00022877">
        <w:rPr>
          <w:color w:val="000000"/>
        </w:rPr>
        <w:t xml:space="preserve">  1996 Act No. 415, </w:t>
      </w:r>
      <w:r w:rsidR="00022877" w:rsidRPr="00022877">
        <w:rPr>
          <w:color w:val="000000"/>
        </w:rPr>
        <w:t xml:space="preserve">Section </w:t>
      </w:r>
      <w:r w:rsidR="000B2379" w:rsidRPr="00022877">
        <w:rPr>
          <w:color w:val="000000"/>
        </w:rPr>
        <w:t>1.</w:t>
      </w:r>
    </w:p>
    <w:p w:rsidR="001E4C48" w:rsidRDefault="001E4C48"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2877" w:rsidRDefault="00184435" w:rsidP="00022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2877" w:rsidSect="000228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877" w:rsidRDefault="00022877" w:rsidP="00022877">
      <w:r>
        <w:separator/>
      </w:r>
    </w:p>
  </w:endnote>
  <w:endnote w:type="continuationSeparator" w:id="0">
    <w:p w:rsidR="00022877" w:rsidRDefault="00022877" w:rsidP="00022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77" w:rsidRPr="00022877" w:rsidRDefault="00022877" w:rsidP="000228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77" w:rsidRPr="00022877" w:rsidRDefault="00022877" w:rsidP="000228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77" w:rsidRPr="00022877" w:rsidRDefault="00022877" w:rsidP="00022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877" w:rsidRDefault="00022877" w:rsidP="00022877">
      <w:r>
        <w:separator/>
      </w:r>
    </w:p>
  </w:footnote>
  <w:footnote w:type="continuationSeparator" w:id="0">
    <w:p w:rsidR="00022877" w:rsidRDefault="00022877" w:rsidP="00022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77" w:rsidRPr="00022877" w:rsidRDefault="00022877" w:rsidP="000228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77" w:rsidRPr="00022877" w:rsidRDefault="00022877" w:rsidP="000228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77" w:rsidRPr="00022877" w:rsidRDefault="00022877" w:rsidP="000228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2379"/>
    <w:rsid w:val="00013F41"/>
    <w:rsid w:val="00022877"/>
    <w:rsid w:val="00025E41"/>
    <w:rsid w:val="00032BBE"/>
    <w:rsid w:val="00093290"/>
    <w:rsid w:val="000B2379"/>
    <w:rsid w:val="000B3C22"/>
    <w:rsid w:val="000D09A6"/>
    <w:rsid w:val="000E046A"/>
    <w:rsid w:val="00171F3E"/>
    <w:rsid w:val="001763C2"/>
    <w:rsid w:val="00184435"/>
    <w:rsid w:val="001B5A80"/>
    <w:rsid w:val="001E4C48"/>
    <w:rsid w:val="001F54BC"/>
    <w:rsid w:val="00204EAC"/>
    <w:rsid w:val="00207F23"/>
    <w:rsid w:val="0024287C"/>
    <w:rsid w:val="00247C2E"/>
    <w:rsid w:val="0026527A"/>
    <w:rsid w:val="00281CD0"/>
    <w:rsid w:val="002A1A65"/>
    <w:rsid w:val="002C78A9"/>
    <w:rsid w:val="003C0EFB"/>
    <w:rsid w:val="003E76CF"/>
    <w:rsid w:val="004408AA"/>
    <w:rsid w:val="004D3363"/>
    <w:rsid w:val="004D5D52"/>
    <w:rsid w:val="004D7D63"/>
    <w:rsid w:val="0050696E"/>
    <w:rsid w:val="005617DC"/>
    <w:rsid w:val="00565387"/>
    <w:rsid w:val="00577341"/>
    <w:rsid w:val="005B3F93"/>
    <w:rsid w:val="005D4096"/>
    <w:rsid w:val="005F1EF0"/>
    <w:rsid w:val="006374E6"/>
    <w:rsid w:val="006407CD"/>
    <w:rsid w:val="006444C5"/>
    <w:rsid w:val="006A0586"/>
    <w:rsid w:val="006C500F"/>
    <w:rsid w:val="006E29E6"/>
    <w:rsid w:val="0076628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2877"/>
    <w:pPr>
      <w:tabs>
        <w:tab w:val="center" w:pos="4680"/>
        <w:tab w:val="right" w:pos="9360"/>
      </w:tabs>
    </w:pPr>
  </w:style>
  <w:style w:type="character" w:customStyle="1" w:styleId="HeaderChar">
    <w:name w:val="Header Char"/>
    <w:basedOn w:val="DefaultParagraphFont"/>
    <w:link w:val="Header"/>
    <w:uiPriority w:val="99"/>
    <w:semiHidden/>
    <w:rsid w:val="00022877"/>
  </w:style>
  <w:style w:type="paragraph" w:styleId="Footer">
    <w:name w:val="footer"/>
    <w:basedOn w:val="Normal"/>
    <w:link w:val="FooterChar"/>
    <w:uiPriority w:val="99"/>
    <w:semiHidden/>
    <w:unhideWhenUsed/>
    <w:rsid w:val="00022877"/>
    <w:pPr>
      <w:tabs>
        <w:tab w:val="center" w:pos="4680"/>
        <w:tab w:val="right" w:pos="9360"/>
      </w:tabs>
    </w:pPr>
  </w:style>
  <w:style w:type="character" w:customStyle="1" w:styleId="FooterChar">
    <w:name w:val="Footer Char"/>
    <w:basedOn w:val="DefaultParagraphFont"/>
    <w:link w:val="Footer"/>
    <w:uiPriority w:val="99"/>
    <w:semiHidden/>
    <w:rsid w:val="00022877"/>
  </w:style>
  <w:style w:type="paragraph" w:styleId="BalloonText">
    <w:name w:val="Balloon Text"/>
    <w:basedOn w:val="Normal"/>
    <w:link w:val="BalloonTextChar"/>
    <w:uiPriority w:val="99"/>
    <w:semiHidden/>
    <w:unhideWhenUsed/>
    <w:rsid w:val="00022877"/>
    <w:rPr>
      <w:rFonts w:ascii="Tahoma" w:hAnsi="Tahoma" w:cs="Tahoma"/>
      <w:sz w:val="16"/>
      <w:szCs w:val="16"/>
    </w:rPr>
  </w:style>
  <w:style w:type="character" w:customStyle="1" w:styleId="BalloonTextChar">
    <w:name w:val="Balloon Text Char"/>
    <w:basedOn w:val="DefaultParagraphFont"/>
    <w:link w:val="BalloonText"/>
    <w:uiPriority w:val="99"/>
    <w:semiHidden/>
    <w:rsid w:val="00022877"/>
    <w:rPr>
      <w:rFonts w:ascii="Tahoma" w:hAnsi="Tahoma" w:cs="Tahoma"/>
      <w:sz w:val="16"/>
      <w:szCs w:val="16"/>
    </w:rPr>
  </w:style>
  <w:style w:type="character" w:styleId="Hyperlink">
    <w:name w:val="Hyperlink"/>
    <w:basedOn w:val="DefaultParagraphFont"/>
    <w:semiHidden/>
    <w:rsid w:val="001E4C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3920</Words>
  <Characters>22348</Characters>
  <Application>Microsoft Office Word</Application>
  <DocSecurity>0</DocSecurity>
  <Lines>186</Lines>
  <Paragraphs>52</Paragraphs>
  <ScaleCrop>false</ScaleCrop>
  <Company>LPITS</Company>
  <LinksUpToDate>false</LinksUpToDate>
  <CharactersWithSpaces>26216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2012-01-04T21:27:00Z</dcterms:created>
  <dcterms:modified xsi:type="dcterms:W3CDTF">2012-01-06T21:29:00Z</dcterms:modified>
</cp:coreProperties>
</file>