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C9" w:rsidRDefault="000706C9">
      <w:pPr>
        <w:jc w:val="center"/>
      </w:pPr>
      <w:r>
        <w:t>DISCLAIMER</w:t>
      </w:r>
    </w:p>
    <w:p w:rsidR="000706C9" w:rsidRDefault="000706C9"/>
    <w:p w:rsidR="000706C9" w:rsidRDefault="000706C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706C9" w:rsidRDefault="000706C9"/>
    <w:p w:rsidR="000706C9" w:rsidRDefault="000706C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706C9" w:rsidRDefault="000706C9"/>
    <w:p w:rsidR="000706C9" w:rsidRDefault="000706C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706C9" w:rsidRDefault="000706C9"/>
    <w:p w:rsidR="000706C9" w:rsidRDefault="000706C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706C9" w:rsidRDefault="000706C9"/>
    <w:p w:rsidR="000706C9" w:rsidRDefault="000706C9">
      <w:r>
        <w:br w:type="page"/>
      </w:r>
    </w:p>
    <w:p w:rsid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478">
        <w:lastRenderedPageBreak/>
        <w:t>CHAPTER 1.</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478">
        <w:t xml:space="preserve"> GENERAL PROVISIONS</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66911" w:rsidRPr="000A3478">
        <w:t>1.</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478">
        <w:t xml:space="preserve"> JURISDICTION AND BOUNDARIES OF STATE</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10.</w:t>
      </w:r>
      <w:r w:rsidR="00466911" w:rsidRPr="000A3478">
        <w:t xml:space="preserve"> Jurisdiction and boundaries of the State.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The sovereignty and jurisdiction of this State extends to all places within its bounds, which are declared to be as follows:</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The northern line beginning at a point at the low-water mark of the Atlantic Ocean on the eastern shore of Bird Island, runs in a northwest direction through monuments established at latitude 33° 51′ 07.8792″ N. , longitude 78° 32′ 32.6210″ W., at latitude 33° 51′ 36.4626″ N., longitude 78° 33′ 06.1937″ W., and at latitude 33° 51′ 50.7214″ N., longitude 78° 33′ 22.9448″ W., (coordinates based on North American Datum 1927), following existing monuments to a stake in a meadow; thence, in a direction due west, a distance of sixty-two miles, to a point where it intersects the Charleston Road (at sixty-one miles) near the Waxhaw Creek; thence N. 2° 12 1/2 ′ E. eight miles to a gum tree on the southeastern corner of the Catawba Indian Reservation as laid out in 1764; thence following the eastern and northern boundary lines of said Catawba Indian Reservation to where such northern boundary line crosses the thread of the Catawba River; thence up the thread of said river to the confluence of the north and south forks thereof; thence west to a point at latitude 35° 11′ 46.41502″ N. and longitude 082° 12′ 57.37020″ W. , North American Datum 1983-86 (NAD 83-86) marked by a brass screw in a stone inscribed “S.C. 1815” on one side and “N.C., Sept 15” on the other; thence westward as recorded by a set of 34 plats signed by Gary W. Thompson and Sidney C. Miller, co-chairmen of the North Carolina-South Carolina Joint Boundary Commission, dated 12/20/2005 (sets available at the South Carolina Department of Archives and History, the South Carolina Geodetic Survey, the Greenville County Register of Deeds and the Pickens County Register of Deeds) to a point at latitude 35° 12′ 00.31689″ N. and longitude 082° 17′ 27.89089″ W., North American Datum 1983-86 (NAD 83-86), marked by a brass disk stamped with “POINT 1, 2004, NORTH CAROLINA, SOUTH CAROLINA, STATE BOUNDARY LINE” and set in a concrete monument; thence southwestward (according to the previously referenced plats) to a point at latitude 35° 11′ 43.48762″ N. and longitude 082° 17′ 38.97840″ W., North American Datum 1983-86 (NAD 83-86), marked by an aluminum disk on an iron pin, stamped with “2, 2001, NC, SC, STATE LINE” on the ridge line dividing the waters of the north fork of the Pacolet River from the north fork of the Saluda River; thence westward along the various courses of said ridge (according to the previously referenced plats) to a point at latitude 35° 05′ 07.96924″ N. and longitude 082° 47′ 01.49862″ W., North American Datum 1983-86 (NAD 83-86), where the Cherokee boundary of 1897 intersected the ridge, now marked by a brass disk stamped with “BLACKBURN, 1996, NORTH CAROLINA, SOUTH CAROLINA, STATE BOUNDARY LINE” and set in a concrete monument; thence from said point (as recorded on a plat, North Carolina/South Carolina State Boundary from Indian Camp Mountain to the Chattooga River, dated May 2005, copies available at the South Carolina Department of Archives and History and the South Carolina Geodetic Survey) following a geodetic line to latitude 35° 00′ 04.88130″ N. and longitude 083° 06′ 30.84455″ W., NAD 83-86, marked by the “+” in the inscription “LAT 35, AD 1813, NC + SC” chiseled on Commissioners' Rock on the east bank of the Chattooga River; thence following a geodetic line with a geodetic azimuth of 270 degrees to the centerline of the Chattooga River.</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 xml:space="preserve">The lateral seaward boundary between North Carolina and South Carolina from the low-water mark of the Atlantic Ocean shall be and is hereby designated as a continuation of the North Carolina-South Carolina boundary line as described by monuments located at latitude 33° 51′ 50.7214″ N., longitude 78° 33′ 22.9448″ W., at latitude 33° 51′ 36.4626″ N., longitude 78° 33′ 06.1937″ W., and at latitude 33° 51′ 07.8792″ N., longitude 78° 32′ 32.6210″ W., (coordinates based on North American Datum 1927), in a </w:t>
      </w:r>
      <w:r w:rsidRPr="003B1C17">
        <w:rPr>
          <w:rFonts w:cs="Times New Roman"/>
          <w:color w:val="000000"/>
        </w:rPr>
        <w:lastRenderedPageBreak/>
        <w:t>straight line projection of said line to the seaward limits of the states' territorial jurisdiction, such line to be extended on the same bearing insofar as a need for further delimitation may arise.</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From the state of Georgia, this State is divided by the Savannah River, at the point where the northern edge of the navigable channel of the Savannah River intersects the seaward limit of the state's territorial jurisdiction; thence generally along the northern edge of the navigable channel up the Savannah River; thence along the northern edge of the sediment basin to the Tidegate; thence to the confluence of the Tugaloo and Seneca Rivers; thence up the Tugaloo River to the confluence of the Tallulah and the Chattooga Rivers; thence up the Chattooga River to the 35th parallel of north latitude, which is the boundary of North Carolina, the line being midway between the banks of said respective rivers when the water is at ordinary stage, except in the lower reaches of the Savannah River, as hereinafter described. And when the rivers are broken by islands of natural formation which, under the Treaty of Beaufort, are reserved to the state of Georgia, the line is midway between the island banks and the South Carolina banks when the water is at ordinary stage, except in the lower reaches of the Savannah River, as hereinafter described.</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The boundary between Georgia and South Carolina along the lower reaches of the Savannah River, and the lateral seaward boundary, is more particularly described as follows and depicted in “Georgia--South Carolina Boundary Project, Lower Savannah River Segment, Portfolio of Maps” prepared by the United States Department of Commerce, National Oceanic and Atmospheric Administration, National Ocean Service, National Geodetic Survey, Remote Sensing Division--2001 (copies available at the South Carolina Department of Archives and History and the South Carolina Geodetic Survey):</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Beginning at a point where the thread of the northernmost branch of the Savannah River equidistant between its banks intersects latitude 32° 07′ 00″ N., (North American Datum 1983-86), located in the Savannah River, and proceeding in a southeasterly direction down the thread of the Savannah River equidistant between the banks of the Savannah River on Hutchinson Island and on the mainland of South Carolina including the small downstream island southeast of the aforesaid point, at ordinary stage, until reaching the vicinity of Pennyworth Island;</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Proceeding thence easterly down the thread of the northernmost channel of the Savannah River known as the Back River as it flows north of Pennyworth Island, making the transition to the said northernmost channel using the equidistant method between Pennyworth Island, the Georgia bank on Hutchinson Island, and the South Carolina mainland bank, thence to the thread of the said northernmost channel equidistant from the South Carolina mainland bank and Pennyworth Island at ordinary stage, around Pennyworth Island;</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Proceeding thence southeasterly to the thread of the northern channel of the Savannah River equidistant from the Georgia bank on Hutchinson Island and the South Carolina mainland bank, making the transition utilizing the equidistant method between Pennyworth Island, the Georgia bank on Hutchinson Island, and the South Carolina mainland bank;</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Proceeding thence southeasterly down the thread of the Savannah River equidistant from the Hutchinson Island and South Carolina mainland banks of the river at ordinary stage, through the tide gates, until reaching the northwestern (farthest upstream) boundary of the “Back River Sediment Basin”, as defined in the “Annual Survey-1992, Savannah Harbor, Georgia, U. S. Coastal Highway, No. 17 to the Sea”, U. S. Army Corps of Engineers, Savannah District as amended by the Examination Survey-1992 charts for the Savannah Harbor Deepening Project, Drawings No. DSH 1 12/107 , (hereinafter the “Channel Chart”);</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Proceeding thence along the said northwestern boundary to its intersection with the northern boundary of the Back River Sediment Basin; thence southeasterly until said northern boundary intersects the northern boundary of the main navigational channel as depicted on the Channel Chart at the point designated as SR-34 (latitude 32° 05′ 01.440″ N., longitude 081° 02′ 17.252″ W., North American Datum (NAD 1983-86);</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 xml:space="preserve">Proceeding thence toward the mouth of the Savannah River along the northern boundary of the main navigational channel at the new channel limit as depicted on the Channel Chart, via Oglethorpe Range through point SR-33 (latitude 32° 05′ 17.168″ N., longitude 081° 01′ 34.665″ W., NAD 1983-86), Fort </w:t>
      </w:r>
      <w:r w:rsidRPr="003B1C17">
        <w:rPr>
          <w:rFonts w:cs="Times New Roman"/>
          <w:color w:val="000000"/>
        </w:rPr>
        <w:lastRenderedPageBreak/>
        <w:t>Jackson Range through point SR-32 (latitude 32° 05′ 30.133″ N., longitude 081° 01′ 17.750″ W., NAD 1983-86), the Bight Channel through points SR-31 (latitude 32° 05′ 55.631″ N., longitude 081° 01′ 02.480″ W., NAD 1983-86), SR-30 (latitude 32° 06′ 06.272″ N., longitude 081° 00′ 44.802″ W., NAD 1983-86), SR-29 (latitude 32° 06′ 09.053″ N., longitude 081° 00′ 31.887″ W., NAD 1983-86), SR-28 (latitude 32° 06′ 08.521″ N., longitude 081° 00′ 15.498″ W., NAD 1983-86), and SR-27 (latitude 32° 06′ 01.565″ N., longitude 080° 59′ 58.406″ W., NAD 1983-86), Upper Flats Range through points SR-26 (latitude 32° 05′ 41.698″ N., longitude 080° 59′ 31.968″ W., NAD 1983-86) and SR-25 (latitude 32° 05′ 02.819″ N., longitude 080° 59′ 12.644″ W., NAD 1983-86), Lower Flats Range through points SR-24 (latitude 32° 04′ 46.375″ N., longitude 080° 59′ 00.631″ W., NAD 1983-86), SR-23 (latitude 32° 04′ 40.209″ N., longitude 080° 58′ 49.947″ W., NAD 1983-86), SR-22 (latitude 32° 04′ 28.679″ N., longitude 080° 58′ 18.895″ W., NAD 1983-86), and SR-21 (latitude 32° 04′ 22.274″ N., longitude 080° 57′ 34.449″ W. , NAD 1983-86), Long Island Crossing Range through points SR-20 (latitude 32° 04′ 13.042″ N., longitude 080° 57′ 14.511″ W., NAD 1983-86), and SR-19 (latitude 32° 02′ 30.984″ N., longitude 080° 55′ 30.308′ W., NAD 1983-86) and New Channel Range following the northern boundary of the Rehandling Basin and the northern boundary of the Oyster Bed Island Turning Basin back to the northern edge of the main navigational channel, thence through points SR-17 (latitude 32° 02′ 07.661″ N., longitude 080° 53′ 39.379″ W., NAD 1983-86) and SR-16 (latitude 32° 02′ 07.533″ N., longitude 080° 53′ 31.663″ W., NAD 1983-86), to a point at latitude 32° 02′ 08″ N., longitude 080° 53′ 25″ W., NAD 1983-86 (now marked by Navigational Buoy “24”) near the eastern end of Oyster Bed Island;</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Proceeding thence from a point at latitude 32° 02′ 08″ N., longitude 080° 53′ 25″ W., NAD 1983-86 (now marked by Navigational Buoy R “24”) on a true azimuth of 0° 0′ 0″ (true north) to the mean low low-water line of Oyster Bed Island; thence easterly along the said mean low low-water line of Oyster Bed Island to the point at which the said mean low low-water line of Oyster Bed Island intersects the Oyster Bed Island Training Wall;</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Proceeding thence easterly along the mean low low-water line of the southern edge of the Oyster Bed Island Training Wall to its eastern end; thence continuing the same straight line to its intersection with the Jones Island Range line;</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Proceeding thence southeasterly along the Jones Island Range line until reaching the northern boundary of the main navigational channel as depicted on the Channel Chart;</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Proceeding thence southeasterly along the northern boundary of the main navigational channel as depicted on the Channel Chart, via Jones Island Range and Bloody Point Range, to a point at latitude 31° 59′ 16.700″ N. , longitude 080° 46′ 02.500″ W., NAD 1983-86 (now marked by Navigational Buoy “6”); and finally,</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Proceeding from a point at latitude 31° 59′ 16.700″ N., longitude 080° 46′ 02.500″ W., NAD 1983-86 (now marked by Navigational Buoy “6”) extending southeasterly to the federal-state boundary on a true azimuth of 104 degrees (bearing of S76°E), which describes the line being at right angles to the baseline from the southernmost point of Hilton Head Island and the northernmost point of Tybee Island, drawn by the Baseline Committee in 1970.</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Should the need for further delimitation arise, the boundary shall further extend southeasterly on above-described true azimuth of 104 degrees (bearing of S76°E).</w:t>
      </w:r>
    </w:p>
    <w:p w:rsidR="00F77495" w:rsidRPr="003B1C17" w:rsidRDefault="00F77495" w:rsidP="00F77495">
      <w:pPr>
        <w:rPr>
          <w:rFonts w:cs="Times New Roman"/>
          <w:color w:val="000000"/>
        </w:rPr>
      </w:pPr>
      <w:r>
        <w:rPr>
          <w:rFonts w:cs="Times New Roman"/>
          <w:color w:val="000000"/>
        </w:rPr>
        <w:tab/>
      </w:r>
      <w:r w:rsidRPr="003B1C17">
        <w:rPr>
          <w:rFonts w:cs="Times New Roman"/>
          <w:color w:val="000000"/>
        </w:rPr>
        <w:t>Provided, further, that nothing in this section shall in any way be considered to govern or affect in any way the division between the states of the remaining assimilative capacity that is, the capacity to receive wastewater and other discharges without violating water quality standards, of the portion of the Savannah River described in this section</w:t>
      </w:r>
      <w:r>
        <w:rPr>
          <w:rFonts w:cs="Times New Roman"/>
          <w:color w:val="000000"/>
        </w:rPr>
        <w:t>.</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39</w:t>
      </w:r>
      <w:r w:rsidR="000A3478" w:rsidRPr="000A3478">
        <w:rPr>
          <w:color w:val="000000"/>
        </w:rPr>
        <w:noBreakHyphen/>
      </w:r>
      <w:r w:rsidR="00466911" w:rsidRPr="000A3478">
        <w:rPr>
          <w:color w:val="000000"/>
        </w:rPr>
        <w:t xml:space="preserve">1;  1952 Code </w:t>
      </w:r>
      <w:r w:rsidR="000A3478" w:rsidRPr="000A3478">
        <w:rPr>
          <w:color w:val="000000"/>
        </w:rPr>
        <w:t xml:space="preserve">Section </w:t>
      </w:r>
      <w:r w:rsidR="00466911" w:rsidRPr="000A3478">
        <w:rPr>
          <w:color w:val="000000"/>
        </w:rPr>
        <w:t>39</w:t>
      </w:r>
      <w:r w:rsidR="000A3478" w:rsidRPr="000A3478">
        <w:rPr>
          <w:color w:val="000000"/>
        </w:rPr>
        <w:noBreakHyphen/>
      </w:r>
      <w:r w:rsidR="00466911" w:rsidRPr="000A3478">
        <w:rPr>
          <w:color w:val="000000"/>
        </w:rPr>
        <w:t xml:space="preserve">1;  1942 Code </w:t>
      </w:r>
      <w:r w:rsidR="000A3478" w:rsidRPr="000A3478">
        <w:rPr>
          <w:color w:val="000000"/>
        </w:rPr>
        <w:t xml:space="preserve">Section </w:t>
      </w:r>
      <w:r w:rsidR="00466911" w:rsidRPr="000A3478">
        <w:rPr>
          <w:color w:val="000000"/>
        </w:rPr>
        <w:t xml:space="preserve">2038;  1932 Code </w:t>
      </w:r>
      <w:r w:rsidR="000A3478" w:rsidRPr="000A3478">
        <w:rPr>
          <w:color w:val="000000"/>
        </w:rPr>
        <w:t xml:space="preserve">Section </w:t>
      </w:r>
      <w:r w:rsidR="00466911" w:rsidRPr="000A3478">
        <w:rPr>
          <w:color w:val="000000"/>
        </w:rPr>
        <w:t xml:space="preserve">2038;  Civ. C. </w:t>
      </w:r>
      <w:r w:rsidR="000A3478" w:rsidRPr="000A3478">
        <w:rPr>
          <w:color w:val="000000"/>
        </w:rPr>
        <w:t>'</w:t>
      </w:r>
      <w:r w:rsidR="00466911" w:rsidRPr="000A3478">
        <w:rPr>
          <w:color w:val="000000"/>
        </w:rPr>
        <w:t xml:space="preserve">22 </w:t>
      </w:r>
      <w:r w:rsidR="000A3478" w:rsidRPr="000A3478">
        <w:rPr>
          <w:color w:val="000000"/>
        </w:rPr>
        <w:t xml:space="preserve">Section </w:t>
      </w:r>
      <w:r w:rsidR="00466911" w:rsidRPr="000A3478">
        <w:rPr>
          <w:color w:val="000000"/>
        </w:rPr>
        <w:t xml:space="preserve">1;  Civ. C. </w:t>
      </w:r>
      <w:r w:rsidR="000A3478" w:rsidRPr="000A3478">
        <w:rPr>
          <w:color w:val="000000"/>
        </w:rPr>
        <w:t>'</w:t>
      </w:r>
      <w:r w:rsidR="00466911" w:rsidRPr="000A3478">
        <w:rPr>
          <w:color w:val="000000"/>
        </w:rPr>
        <w:t xml:space="preserve">12 </w:t>
      </w:r>
      <w:r w:rsidR="000A3478" w:rsidRPr="000A3478">
        <w:rPr>
          <w:color w:val="000000"/>
        </w:rPr>
        <w:t xml:space="preserve">Section </w:t>
      </w:r>
      <w:r w:rsidR="00466911" w:rsidRPr="000A3478">
        <w:rPr>
          <w:color w:val="000000"/>
        </w:rPr>
        <w:t xml:space="preserve">1;  Civ. C. </w:t>
      </w:r>
      <w:r w:rsidR="000A3478" w:rsidRPr="000A3478">
        <w:rPr>
          <w:color w:val="000000"/>
        </w:rPr>
        <w:t>'</w:t>
      </w:r>
      <w:r w:rsidR="00466911" w:rsidRPr="000A3478">
        <w:rPr>
          <w:color w:val="000000"/>
        </w:rPr>
        <w:t xml:space="preserve">02 </w:t>
      </w:r>
      <w:r w:rsidR="000A3478" w:rsidRPr="000A3478">
        <w:rPr>
          <w:color w:val="000000"/>
        </w:rPr>
        <w:t xml:space="preserve">Section </w:t>
      </w:r>
      <w:r w:rsidR="00466911" w:rsidRPr="000A3478">
        <w:rPr>
          <w:color w:val="000000"/>
        </w:rPr>
        <w:t xml:space="preserve">1;  G. S. 1;  R. S. 1;  1923 (33) 114;  1970 (56) 2051;  1978 Act No. 413, </w:t>
      </w:r>
      <w:r w:rsidR="000A3478" w:rsidRPr="000A3478">
        <w:rPr>
          <w:color w:val="000000"/>
        </w:rPr>
        <w:t xml:space="preserve">Section </w:t>
      </w:r>
      <w:r w:rsidR="00466911" w:rsidRPr="000A3478">
        <w:rPr>
          <w:color w:val="000000"/>
        </w:rPr>
        <w:t xml:space="preserve">1;  1978 Act No. 414, </w:t>
      </w:r>
      <w:r w:rsidR="000A3478" w:rsidRPr="000A3478">
        <w:rPr>
          <w:color w:val="000000"/>
        </w:rPr>
        <w:t xml:space="preserve">Section </w:t>
      </w:r>
      <w:r w:rsidR="00466911" w:rsidRPr="000A3478">
        <w:rPr>
          <w:color w:val="000000"/>
        </w:rPr>
        <w:t xml:space="preserve">1;  1978 Act No. 416, </w:t>
      </w:r>
      <w:r w:rsidR="000A3478" w:rsidRPr="000A3478">
        <w:rPr>
          <w:color w:val="000000"/>
        </w:rPr>
        <w:t xml:space="preserve">Section </w:t>
      </w:r>
      <w:r w:rsidR="00466911" w:rsidRPr="000A3478">
        <w:rPr>
          <w:color w:val="000000"/>
        </w:rPr>
        <w:t xml:space="preserve">1;  1996 Act No. 375, </w:t>
      </w:r>
      <w:r w:rsidR="000A3478" w:rsidRPr="000A3478">
        <w:rPr>
          <w:color w:val="000000"/>
        </w:rPr>
        <w:t xml:space="preserve">Section </w:t>
      </w:r>
      <w:r w:rsidR="00466911" w:rsidRPr="000A3478">
        <w:rPr>
          <w:color w:val="000000"/>
        </w:rPr>
        <w:t xml:space="preserve">1;  1998 Act No. 341, </w:t>
      </w:r>
      <w:r w:rsidR="000A3478" w:rsidRPr="000A3478">
        <w:rPr>
          <w:color w:val="000000"/>
        </w:rPr>
        <w:t xml:space="preserve">Section </w:t>
      </w:r>
      <w:r w:rsidR="00466911" w:rsidRPr="000A3478">
        <w:rPr>
          <w:color w:val="000000"/>
        </w:rPr>
        <w:t xml:space="preserve">1;  2008 Act No. 264, </w:t>
      </w:r>
      <w:r w:rsidR="000A3478" w:rsidRPr="000A3478">
        <w:rPr>
          <w:color w:val="000000"/>
        </w:rPr>
        <w:t xml:space="preserve">Section </w:t>
      </w:r>
      <w:r w:rsidR="00466911" w:rsidRPr="000A3478">
        <w:rPr>
          <w:color w:val="000000"/>
        </w:rPr>
        <w:t xml:space="preserve">1, eff June 4, 2008.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lastRenderedPageBreak/>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20.</w:t>
      </w:r>
      <w:r w:rsidR="00466911" w:rsidRPr="000A3478">
        <w:t xml:space="preserve"> Effect of change of State boundary on bordering lands.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Whenever the location of the State line has been or may be re</w:t>
      </w:r>
      <w:r w:rsidR="000A3478" w:rsidRPr="000A3478">
        <w:rPr>
          <w:color w:val="000000"/>
        </w:rPr>
        <w:noBreakHyphen/>
      </w:r>
      <w:r w:rsidRPr="000A3478">
        <w:rPr>
          <w:color w:val="000000"/>
        </w:rPr>
        <w:t>established and corrected by competent authority, the lines of bordering lands which were established and fixed according to the previous location of the State line shall not be changed by reason of such re</w:t>
      </w:r>
      <w:r w:rsidR="000A3478" w:rsidRPr="000A3478">
        <w:rPr>
          <w:color w:val="000000"/>
        </w:rPr>
        <w:noBreakHyphen/>
      </w:r>
      <w:r w:rsidRPr="000A3478">
        <w:rPr>
          <w:color w:val="000000"/>
        </w:rPr>
        <w:t xml:space="preserve">establishment and correction of the State line.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39</w:t>
      </w:r>
      <w:r w:rsidR="000A3478" w:rsidRPr="000A3478">
        <w:rPr>
          <w:color w:val="000000"/>
        </w:rPr>
        <w:noBreakHyphen/>
      </w:r>
      <w:r w:rsidR="00466911" w:rsidRPr="000A3478">
        <w:rPr>
          <w:color w:val="000000"/>
        </w:rPr>
        <w:t xml:space="preserve">2;  1952 Code </w:t>
      </w:r>
      <w:r w:rsidR="000A3478" w:rsidRPr="000A3478">
        <w:rPr>
          <w:color w:val="000000"/>
        </w:rPr>
        <w:t xml:space="preserve">Section </w:t>
      </w:r>
      <w:r w:rsidR="00466911" w:rsidRPr="000A3478">
        <w:rPr>
          <w:color w:val="000000"/>
        </w:rPr>
        <w:t>39</w:t>
      </w:r>
      <w:r w:rsidR="000A3478" w:rsidRPr="000A3478">
        <w:rPr>
          <w:color w:val="000000"/>
        </w:rPr>
        <w:noBreakHyphen/>
      </w:r>
      <w:r w:rsidR="00466911" w:rsidRPr="000A3478">
        <w:rPr>
          <w:color w:val="000000"/>
        </w:rPr>
        <w:t xml:space="preserve">2;  1942 Code </w:t>
      </w:r>
      <w:r w:rsidR="000A3478" w:rsidRPr="000A3478">
        <w:rPr>
          <w:color w:val="000000"/>
        </w:rPr>
        <w:t xml:space="preserve">Section </w:t>
      </w:r>
      <w:r w:rsidR="00466911" w:rsidRPr="000A3478">
        <w:rPr>
          <w:color w:val="000000"/>
        </w:rPr>
        <w:t xml:space="preserve">2039;  1932 Code </w:t>
      </w:r>
      <w:r w:rsidR="000A3478" w:rsidRPr="000A3478">
        <w:rPr>
          <w:color w:val="000000"/>
        </w:rPr>
        <w:t xml:space="preserve">Section </w:t>
      </w:r>
      <w:r w:rsidR="00466911" w:rsidRPr="000A3478">
        <w:rPr>
          <w:color w:val="000000"/>
        </w:rPr>
        <w:t xml:space="preserve">2039;  Civ. C. </w:t>
      </w:r>
      <w:r w:rsidR="000A3478" w:rsidRPr="000A3478">
        <w:rPr>
          <w:color w:val="000000"/>
        </w:rPr>
        <w:t>'</w:t>
      </w:r>
      <w:r w:rsidR="00466911" w:rsidRPr="000A3478">
        <w:rPr>
          <w:color w:val="000000"/>
        </w:rPr>
        <w:t xml:space="preserve">22 </w:t>
      </w:r>
      <w:r w:rsidR="000A3478" w:rsidRPr="000A3478">
        <w:rPr>
          <w:color w:val="000000"/>
        </w:rPr>
        <w:t xml:space="preserve">Section </w:t>
      </w:r>
      <w:r w:rsidR="00466911" w:rsidRPr="000A3478">
        <w:rPr>
          <w:color w:val="000000"/>
        </w:rPr>
        <w:t xml:space="preserve">2;  Civ. C. </w:t>
      </w:r>
      <w:r w:rsidR="000A3478" w:rsidRPr="000A3478">
        <w:rPr>
          <w:color w:val="000000"/>
        </w:rPr>
        <w:t>'</w:t>
      </w:r>
      <w:r w:rsidR="00466911" w:rsidRPr="000A3478">
        <w:rPr>
          <w:color w:val="000000"/>
        </w:rPr>
        <w:t xml:space="preserve">12 </w:t>
      </w:r>
      <w:r w:rsidR="000A3478" w:rsidRPr="000A3478">
        <w:rPr>
          <w:color w:val="000000"/>
        </w:rPr>
        <w:t xml:space="preserve">Section </w:t>
      </w:r>
      <w:r w:rsidR="00466911" w:rsidRPr="000A3478">
        <w:rPr>
          <w:color w:val="000000"/>
        </w:rPr>
        <w:t>2;  1906 (25) 63.</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6911" w:rsidRPr="000A3478">
        <w:t>3.</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478">
        <w:t xml:space="preserve"> EXECUTIVE DEPARTMENT</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110.</w:t>
      </w:r>
      <w:r w:rsidR="00466911" w:rsidRPr="000A3478">
        <w:t xml:space="preserve"> What officers constitute executive department.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executive department of this State is hereby declared to consist of the following officers, that is to say:  The Governor and Lieutenant Governor, the Secretary of State, the State Treasurer, the Attorney General and the solicitors, the Adjutant General, the Comptroller General, the State Superintendent of Education, the Commissioner of Agriculture and the Director of the Department of Insurance.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 xml:space="preserve">1;  1952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 xml:space="preserve">1;  1942 Code </w:t>
      </w:r>
      <w:r w:rsidR="000A3478" w:rsidRPr="000A3478">
        <w:rPr>
          <w:color w:val="000000"/>
        </w:rPr>
        <w:t xml:space="preserve">Section </w:t>
      </w:r>
      <w:r w:rsidR="00466911" w:rsidRPr="000A3478">
        <w:rPr>
          <w:color w:val="000000"/>
        </w:rPr>
        <w:t xml:space="preserve">3082;  1932 Code </w:t>
      </w:r>
      <w:r w:rsidR="000A3478" w:rsidRPr="000A3478">
        <w:rPr>
          <w:color w:val="000000"/>
        </w:rPr>
        <w:t xml:space="preserve">Section </w:t>
      </w:r>
      <w:r w:rsidR="00466911" w:rsidRPr="000A3478">
        <w:rPr>
          <w:color w:val="000000"/>
        </w:rPr>
        <w:t xml:space="preserve">3082;  Civ. C. </w:t>
      </w:r>
      <w:r w:rsidR="000A3478" w:rsidRPr="000A3478">
        <w:rPr>
          <w:color w:val="000000"/>
        </w:rPr>
        <w:t>'</w:t>
      </w:r>
      <w:r w:rsidR="00466911" w:rsidRPr="000A3478">
        <w:rPr>
          <w:color w:val="000000"/>
        </w:rPr>
        <w:t xml:space="preserve">22 </w:t>
      </w:r>
      <w:r w:rsidR="000A3478" w:rsidRPr="000A3478">
        <w:rPr>
          <w:color w:val="000000"/>
        </w:rPr>
        <w:t xml:space="preserve">Section </w:t>
      </w:r>
      <w:r w:rsidR="00466911" w:rsidRPr="000A3478">
        <w:rPr>
          <w:color w:val="000000"/>
        </w:rPr>
        <w:t xml:space="preserve">766;  Civ. C. </w:t>
      </w:r>
      <w:r w:rsidR="000A3478" w:rsidRPr="000A3478">
        <w:rPr>
          <w:color w:val="000000"/>
        </w:rPr>
        <w:t>'</w:t>
      </w:r>
      <w:r w:rsidR="00466911" w:rsidRPr="000A3478">
        <w:rPr>
          <w:color w:val="000000"/>
        </w:rPr>
        <w:t xml:space="preserve">12 </w:t>
      </w:r>
      <w:r w:rsidR="000A3478" w:rsidRPr="000A3478">
        <w:rPr>
          <w:color w:val="000000"/>
        </w:rPr>
        <w:t xml:space="preserve">Section </w:t>
      </w:r>
      <w:r w:rsidR="00466911" w:rsidRPr="000A3478">
        <w:rPr>
          <w:color w:val="000000"/>
        </w:rPr>
        <w:t xml:space="preserve">682;  Civ. C. </w:t>
      </w:r>
      <w:r w:rsidR="000A3478" w:rsidRPr="000A3478">
        <w:rPr>
          <w:color w:val="000000"/>
        </w:rPr>
        <w:t>'</w:t>
      </w:r>
      <w:r w:rsidR="00466911" w:rsidRPr="000A3478">
        <w:rPr>
          <w:color w:val="000000"/>
        </w:rPr>
        <w:t xml:space="preserve">02 </w:t>
      </w:r>
      <w:r w:rsidR="000A3478" w:rsidRPr="000A3478">
        <w:rPr>
          <w:color w:val="000000"/>
        </w:rPr>
        <w:t xml:space="preserve">Section </w:t>
      </w:r>
      <w:r w:rsidR="00466911" w:rsidRPr="000A3478">
        <w:rPr>
          <w:color w:val="000000"/>
        </w:rPr>
        <w:t xml:space="preserve">613;  G. S. 464;  R. S. 530;  1865 (13) 350;  1941 (42) 119;  1960 (51) 1646;  1993 Act No. 181, </w:t>
      </w:r>
      <w:r w:rsidR="000A3478" w:rsidRPr="000A3478">
        <w:rPr>
          <w:color w:val="000000"/>
        </w:rPr>
        <w:t xml:space="preserve">Section </w:t>
      </w:r>
      <w:r w:rsidR="00466911" w:rsidRPr="000A3478">
        <w:rPr>
          <w:color w:val="000000"/>
        </w:rPr>
        <w:t>2.</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120.</w:t>
      </w:r>
      <w:r w:rsidR="00466911" w:rsidRPr="000A3478">
        <w:t xml:space="preserve"> Vacancies in executive department.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In case any vacancy shall occur in the office of Secretary of State, State Treasurer, Comptroller General, Attorney General or Adjutant General, such vacancy shall be filled by election by the General Assembly, a majority of the votes cast being necessary to a choice.  If such vacancy occur during the recess of the General Assembly, the Governor shall fill the vacancy by appointment until an election by the General Assembly at the session next ensuing such vacancy.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 xml:space="preserve">2;  1952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 xml:space="preserve">2;  1942 Code </w:t>
      </w:r>
      <w:r w:rsidR="000A3478" w:rsidRPr="000A3478">
        <w:rPr>
          <w:color w:val="000000"/>
        </w:rPr>
        <w:t xml:space="preserve">Section </w:t>
      </w:r>
      <w:r w:rsidR="00466911" w:rsidRPr="000A3478">
        <w:rPr>
          <w:color w:val="000000"/>
        </w:rPr>
        <w:t xml:space="preserve">3083;  1932 Code </w:t>
      </w:r>
      <w:r w:rsidR="000A3478" w:rsidRPr="000A3478">
        <w:rPr>
          <w:color w:val="000000"/>
        </w:rPr>
        <w:t xml:space="preserve">Section </w:t>
      </w:r>
      <w:r w:rsidR="00466911" w:rsidRPr="000A3478">
        <w:rPr>
          <w:color w:val="000000"/>
        </w:rPr>
        <w:t xml:space="preserve">3083;  Civ. C. </w:t>
      </w:r>
      <w:r w:rsidR="000A3478" w:rsidRPr="000A3478">
        <w:rPr>
          <w:color w:val="000000"/>
        </w:rPr>
        <w:t>'</w:t>
      </w:r>
      <w:r w:rsidR="00466911" w:rsidRPr="000A3478">
        <w:rPr>
          <w:color w:val="000000"/>
        </w:rPr>
        <w:t xml:space="preserve">22 </w:t>
      </w:r>
      <w:r w:rsidR="000A3478" w:rsidRPr="000A3478">
        <w:rPr>
          <w:color w:val="000000"/>
        </w:rPr>
        <w:t xml:space="preserve">Section </w:t>
      </w:r>
      <w:r w:rsidR="00466911" w:rsidRPr="000A3478">
        <w:rPr>
          <w:color w:val="000000"/>
        </w:rPr>
        <w:t xml:space="preserve">767;  Civ. C. </w:t>
      </w:r>
      <w:r w:rsidR="000A3478" w:rsidRPr="000A3478">
        <w:rPr>
          <w:color w:val="000000"/>
        </w:rPr>
        <w:t>'</w:t>
      </w:r>
      <w:r w:rsidR="00466911" w:rsidRPr="000A3478">
        <w:rPr>
          <w:color w:val="000000"/>
        </w:rPr>
        <w:t xml:space="preserve">12 </w:t>
      </w:r>
      <w:r w:rsidR="000A3478" w:rsidRPr="000A3478">
        <w:rPr>
          <w:color w:val="000000"/>
        </w:rPr>
        <w:t xml:space="preserve">Section </w:t>
      </w:r>
      <w:r w:rsidR="00466911" w:rsidRPr="000A3478">
        <w:rPr>
          <w:color w:val="000000"/>
        </w:rPr>
        <w:t xml:space="preserve">683;  Civ. C. </w:t>
      </w:r>
      <w:r w:rsidR="000A3478" w:rsidRPr="000A3478">
        <w:rPr>
          <w:color w:val="000000"/>
        </w:rPr>
        <w:t>'</w:t>
      </w:r>
      <w:r w:rsidR="00466911" w:rsidRPr="000A3478">
        <w:rPr>
          <w:color w:val="000000"/>
        </w:rPr>
        <w:t xml:space="preserve">02 </w:t>
      </w:r>
      <w:r w:rsidR="000A3478" w:rsidRPr="000A3478">
        <w:rPr>
          <w:color w:val="000000"/>
        </w:rPr>
        <w:t xml:space="preserve">Section </w:t>
      </w:r>
      <w:r w:rsidR="00466911" w:rsidRPr="000A3478">
        <w:rPr>
          <w:color w:val="000000"/>
        </w:rPr>
        <w:t>614;  G. S. 465;  R. S. 531;  1875 (15) 935;  1942 (42) 1446.</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6911" w:rsidRPr="000A3478">
        <w:t>7.</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478">
        <w:t xml:space="preserve"> PUBLIC EMPLOYMENT</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540.</w:t>
      </w:r>
      <w:r w:rsidR="00466911" w:rsidRPr="000A3478">
        <w:t xml:space="preserve"> Written employment applications required.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State, county and municipal officers, departments, boards and commissions, and all school districts in this State, shall require applications in writing for employment by them, upon such application forms as they may severally prescribe, which shall include information as to active or honorary membership in or affiliation with all membership associations and organizations.  The provisions of this section shall not apply to any office or position which by law is filled by the vote of the qualified electors in any general or special election.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36;  1956 (49) 1747;  (50) 234.</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lastRenderedPageBreak/>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550.</w:t>
      </w:r>
      <w:r w:rsidR="00466911" w:rsidRPr="000A3478">
        <w:t xml:space="preserve"> Honorably discharged veterans shall have preference for public employment.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Honorably discharged members of the United States Armed Forces who are given employment preference by the United States Government, now and hereafter, shall be given preference for appointment and employment in every public department and upon all public works in this State insofar as such preference may be practicable;  age, loss of limb or other physical impairment which does not in fact incapacitate shall not be deemed to disqualify them, provided they possess the capacity of skill and knowledge necessary to discharge the duties of the position involved.   Provided,  that any public department operating on a merit system shall give preferences similar to those given by the United States Government to eligible members discharged from the Armed Forces insofar as such preferences may be practicable.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37;  1968 (55) 2541.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6911" w:rsidRPr="000A3478">
        <w:t>9.</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478">
        <w:t xml:space="preserve"> STATE EMBLEMS, PLEDGE TO STATE FLAG, OFFICIAL OBSERVANCES</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610.</w:t>
      </w:r>
      <w:r w:rsidR="00466911" w:rsidRPr="000A3478">
        <w:t xml:space="preserve"> Official State gem stone.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amethyst is the official gem stone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363.2;  1969 (56) 441.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615.</w:t>
      </w:r>
      <w:r w:rsidR="00466911" w:rsidRPr="000A3478">
        <w:t xml:space="preserve"> American History Month designated.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month of February in every year is designated American History Month.  South Carolinians are encouraged to sponsor and participate in appropriate observances of American History Month.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1988 Act No. 418,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616.</w:t>
      </w:r>
      <w:r w:rsidR="00466911" w:rsidRPr="000A3478">
        <w:t xml:space="preserve"> African American History Month designated.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The month of February of every year is also designated African American History Month in South Carolina to be observed concurrently with American History Month as provided in Section 1</w:t>
      </w:r>
      <w:r w:rsidR="000A3478" w:rsidRPr="000A3478">
        <w:rPr>
          <w:color w:val="000000"/>
        </w:rPr>
        <w:noBreakHyphen/>
      </w:r>
      <w:r w:rsidRPr="000A3478">
        <w:rPr>
          <w:color w:val="000000"/>
        </w:rPr>
        <w:t>1</w:t>
      </w:r>
      <w:r w:rsidR="000A3478" w:rsidRPr="000A3478">
        <w:rPr>
          <w:color w:val="000000"/>
        </w:rPr>
        <w:noBreakHyphen/>
      </w:r>
      <w:r w:rsidRPr="000A3478">
        <w:rPr>
          <w:color w:val="000000"/>
        </w:rPr>
        <w:t xml:space="preserve">615, but with emphasis on the contributions of African Americans to the growth, development, culture, and institutions of our country.  South Carolinians are encouraged to sponsor and participate in appropriate observances of African American History Month.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2012 Act No. 131, </w:t>
      </w:r>
      <w:r w:rsidR="000A3478" w:rsidRPr="000A3478">
        <w:rPr>
          <w:color w:val="000000"/>
        </w:rPr>
        <w:t xml:space="preserve">Section </w:t>
      </w:r>
      <w:r w:rsidR="00466911" w:rsidRPr="000A3478">
        <w:rPr>
          <w:color w:val="000000"/>
        </w:rPr>
        <w:t xml:space="preserve">2, eff March 13, 2012. </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618.</w:t>
      </w:r>
      <w:r w:rsidR="00466911" w:rsidRPr="000A3478">
        <w:t xml:space="preserve"> Airborne Heritage Day designated.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August sixteenth of each year is designated as South Carolina Airborne Heritage Day.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P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2007 Act No. 11, </w:t>
      </w:r>
      <w:r w:rsidR="000A3478" w:rsidRPr="000A3478">
        <w:rPr>
          <w:color w:val="000000"/>
        </w:rPr>
        <w:t xml:space="preserve">Section </w:t>
      </w:r>
      <w:r w:rsidR="00466911" w:rsidRPr="000A3478">
        <w:rPr>
          <w:color w:val="000000"/>
        </w:rPr>
        <w:t xml:space="preserve">1, eff April 18, 2007.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620.</w:t>
      </w:r>
      <w:r w:rsidR="00466911" w:rsidRPr="000A3478">
        <w:t xml:space="preserve"> Official State stone.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Blue granite is the official stone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66911" w:rsidRPr="000A3478">
        <w:rPr>
          <w:color w:val="000000"/>
        </w:rPr>
        <w:t xml:space="preserve">  1962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363.3;  1969 (56) 441.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625.</w:t>
      </w:r>
      <w:r w:rsidR="00466911" w:rsidRPr="000A3478">
        <w:t xml:space="preserve"> Official State reptile.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loggerhead turtle (Caretta caretta) is the official reptile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1988 Act No. 588,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630.</w:t>
      </w:r>
      <w:r w:rsidR="00466911" w:rsidRPr="000A3478">
        <w:t xml:space="preserve"> Official State bird.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Carolina Wren is the official bird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28</w:t>
      </w:r>
      <w:r w:rsidR="000A3478" w:rsidRPr="000A3478">
        <w:rPr>
          <w:color w:val="000000"/>
        </w:rPr>
        <w:noBreakHyphen/>
      </w:r>
      <w:r w:rsidR="00466911" w:rsidRPr="000A3478">
        <w:rPr>
          <w:color w:val="000000"/>
        </w:rPr>
        <w:t xml:space="preserve">2;  1952 Code </w:t>
      </w:r>
      <w:r w:rsidR="000A3478" w:rsidRPr="000A3478">
        <w:rPr>
          <w:color w:val="000000"/>
        </w:rPr>
        <w:t xml:space="preserve">Section </w:t>
      </w:r>
      <w:r w:rsidR="00466911" w:rsidRPr="000A3478">
        <w:rPr>
          <w:color w:val="000000"/>
        </w:rPr>
        <w:t>28</w:t>
      </w:r>
      <w:r w:rsidR="000A3478" w:rsidRPr="000A3478">
        <w:rPr>
          <w:color w:val="000000"/>
        </w:rPr>
        <w:noBreakHyphen/>
      </w:r>
      <w:r w:rsidR="00466911" w:rsidRPr="000A3478">
        <w:rPr>
          <w:color w:val="000000"/>
        </w:rPr>
        <w:t xml:space="preserve">2;  1942 Code </w:t>
      </w:r>
      <w:r w:rsidR="000A3478" w:rsidRPr="000A3478">
        <w:rPr>
          <w:color w:val="000000"/>
        </w:rPr>
        <w:t xml:space="preserve">Section </w:t>
      </w:r>
      <w:r w:rsidR="00466911" w:rsidRPr="000A3478">
        <w:rPr>
          <w:color w:val="000000"/>
        </w:rPr>
        <w:t>1777;  1939 (41) 483;  1948 (45) 1758;  1952 (47) 2179.</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635.</w:t>
      </w:r>
      <w:r w:rsidR="00466911" w:rsidRPr="000A3478">
        <w:t xml:space="preserve"> Official State wild game bird.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South Carolina Wild Turkey  (Meleagris Gallopavo)  is the official wild game bird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1976 Act No. 508,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640.</w:t>
      </w:r>
      <w:r w:rsidR="00466911" w:rsidRPr="000A3478">
        <w:t xml:space="preserve"> Official State fish.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striped bass or rockfish is the official fish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28</w:t>
      </w:r>
      <w:r w:rsidR="000A3478" w:rsidRPr="000A3478">
        <w:rPr>
          <w:color w:val="000000"/>
        </w:rPr>
        <w:noBreakHyphen/>
      </w:r>
      <w:r w:rsidR="00466911" w:rsidRPr="000A3478">
        <w:rPr>
          <w:color w:val="000000"/>
        </w:rPr>
        <w:t>2.1;  1972 (57) 2508.</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645.</w:t>
      </w:r>
      <w:r w:rsidR="00466911" w:rsidRPr="000A3478">
        <w:t xml:space="preserve"> Official State insect.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(A) The Carolina mantid, Stagmomantis carolina (Johannson) , or praying mantis, is the official insect of the State.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(B) A statement in substantially the following form must be printed in the next edition and all subsequent editions of the South Carolina Legislative Manual in the appropriate section: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 xml:space="preserve">The State Insect </w:t>
      </w: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Carolina mantid, Stagmomantis carolina (Johannson), or praying mantis, was designated the state insect by the General Assembly by Act 591 of 1988, for the following reasons:  it is a native, beneficial insect that is easily recognizable throughout the State;  it symbolizes the importance of the natural science of entomology and its special role in all forms of agriculture in helping to control harmful insects;  and it provides a perfect specimen of living science for the school children of this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1988 Act No. 591,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647.</w:t>
      </w:r>
      <w:r w:rsidR="00466911" w:rsidRPr="000A3478">
        <w:t xml:space="preserve"> Official State butterfly.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tiger swallowtail is designated as the official state butterfly.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1994 Act No. 319,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650.</w:t>
      </w:r>
      <w:r w:rsidR="00466911" w:rsidRPr="000A3478">
        <w:t xml:space="preserve"> Official State animal.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The white</w:t>
      </w:r>
      <w:r w:rsidR="000A3478" w:rsidRPr="000A3478">
        <w:rPr>
          <w:color w:val="000000"/>
        </w:rPr>
        <w:noBreakHyphen/>
      </w:r>
      <w:r w:rsidRPr="000A3478">
        <w:rPr>
          <w:color w:val="000000"/>
        </w:rPr>
        <w:t xml:space="preserve">tailed deer  (odocoileus virginianus)  is the official animal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28</w:t>
      </w:r>
      <w:r w:rsidR="000A3478" w:rsidRPr="000A3478">
        <w:rPr>
          <w:color w:val="000000"/>
        </w:rPr>
        <w:noBreakHyphen/>
      </w:r>
      <w:r w:rsidR="00466911" w:rsidRPr="000A3478">
        <w:rPr>
          <w:color w:val="000000"/>
        </w:rPr>
        <w:t>2.2;  1972 (57) 2508.</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655.</w:t>
      </w:r>
      <w:r w:rsidR="00466911" w:rsidRPr="000A3478">
        <w:t xml:space="preserve"> Official State dog.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Boykin Spaniel is the official dog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1985 Act No. 31,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660.</w:t>
      </w:r>
      <w:r w:rsidR="00466911" w:rsidRPr="000A3478">
        <w:t xml:space="preserve"> Official State tree.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palmetto tree is hereby designated and adopted as the official tree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29</w:t>
      </w:r>
      <w:r w:rsidR="000A3478" w:rsidRPr="000A3478">
        <w:rPr>
          <w:color w:val="000000"/>
        </w:rPr>
        <w:noBreakHyphen/>
      </w:r>
      <w:r w:rsidR="00466911" w:rsidRPr="000A3478">
        <w:rPr>
          <w:color w:val="000000"/>
        </w:rPr>
        <w:t xml:space="preserve">11;  1952 Code </w:t>
      </w:r>
      <w:r w:rsidR="000A3478" w:rsidRPr="000A3478">
        <w:rPr>
          <w:color w:val="000000"/>
        </w:rPr>
        <w:t xml:space="preserve">Section </w:t>
      </w:r>
      <w:r w:rsidR="00466911" w:rsidRPr="000A3478">
        <w:rPr>
          <w:color w:val="000000"/>
        </w:rPr>
        <w:t>29</w:t>
      </w:r>
      <w:r w:rsidR="000A3478" w:rsidRPr="000A3478">
        <w:rPr>
          <w:color w:val="000000"/>
        </w:rPr>
        <w:noBreakHyphen/>
      </w:r>
      <w:r w:rsidR="00466911" w:rsidRPr="000A3478">
        <w:rPr>
          <w:color w:val="000000"/>
        </w:rPr>
        <w:t xml:space="preserve">11;  1942 Code </w:t>
      </w:r>
      <w:r w:rsidR="000A3478" w:rsidRPr="000A3478">
        <w:rPr>
          <w:color w:val="000000"/>
        </w:rPr>
        <w:t xml:space="preserve">Section </w:t>
      </w:r>
      <w:r w:rsidR="00466911" w:rsidRPr="000A3478">
        <w:rPr>
          <w:color w:val="000000"/>
        </w:rPr>
        <w:t>3284</w:t>
      </w:r>
      <w:r w:rsidR="000A3478" w:rsidRPr="000A3478">
        <w:rPr>
          <w:color w:val="000000"/>
        </w:rPr>
        <w:noBreakHyphen/>
      </w:r>
      <w:r w:rsidR="00466911" w:rsidRPr="000A3478">
        <w:rPr>
          <w:color w:val="000000"/>
        </w:rPr>
        <w:t>11;  1939 (41) 99.</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665.</w:t>
      </w:r>
      <w:r w:rsidR="00466911" w:rsidRPr="000A3478">
        <w:t xml:space="preserve"> Official State dance.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shag is the official dance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1984 Act No. 329,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667.</w:t>
      </w:r>
      <w:r w:rsidR="00466911" w:rsidRPr="000A3478">
        <w:t xml:space="preserve"> Official State waltz.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r>
      <w:r w:rsidR="000A3478" w:rsidRPr="000A3478">
        <w:rPr>
          <w:color w:val="000000"/>
        </w:rPr>
        <w:t>"</w:t>
      </w:r>
      <w:r w:rsidRPr="000A3478">
        <w:rPr>
          <w:color w:val="000000"/>
        </w:rPr>
        <w:t>The Richardson Waltz</w:t>
      </w:r>
      <w:r w:rsidR="000A3478" w:rsidRPr="000A3478">
        <w:rPr>
          <w:color w:val="000000"/>
        </w:rPr>
        <w:t>"</w:t>
      </w:r>
      <w:r w:rsidRPr="000A3478">
        <w:rPr>
          <w:color w:val="000000"/>
        </w:rPr>
        <w:t xml:space="preserve"> is designated as the official state waltz.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2000 Act No. 389, Part I, </w:t>
      </w:r>
      <w:r w:rsidR="000A3478" w:rsidRPr="000A3478">
        <w:rPr>
          <w:color w:val="000000"/>
        </w:rPr>
        <w:t xml:space="preserve">Section </w:t>
      </w:r>
      <w:r w:rsidR="00466911" w:rsidRPr="000A3478">
        <w:rPr>
          <w:color w:val="000000"/>
        </w:rPr>
        <w:t xml:space="preserve">3. </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670.</w:t>
      </w:r>
      <w:r w:rsidR="00466911" w:rsidRPr="000A3478">
        <w:t xml:space="preserve"> Official pledge to State flag.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pledge to the flag of South Carolina shall be as follows: </w:t>
      </w: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r>
      <w:r w:rsidRPr="000A3478">
        <w:rPr>
          <w:color w:val="000000"/>
        </w:rPr>
        <w:tab/>
      </w:r>
      <w:r w:rsidR="000A3478" w:rsidRPr="000A3478">
        <w:rPr>
          <w:color w:val="000000"/>
        </w:rPr>
        <w:t>"</w:t>
      </w:r>
      <w:r w:rsidRPr="000A3478">
        <w:rPr>
          <w:color w:val="000000"/>
        </w:rPr>
        <w:t>I salute the flag of South Carolina and pledge to the Palmetto State love, loyalty and faith.</w:t>
      </w:r>
      <w:r w:rsidR="000A3478" w:rsidRPr="000A3478">
        <w:rPr>
          <w:color w:val="000000"/>
        </w:rPr>
        <w:t>"</w:t>
      </w:r>
      <w:r w:rsidRPr="000A3478">
        <w:rPr>
          <w:color w:val="000000"/>
        </w:rPr>
        <w:t xml:space="preserv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95;  1966 (54) 2271.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674.</w:t>
      </w:r>
      <w:r w:rsidR="00466911" w:rsidRPr="000A3478">
        <w:t xml:space="preserve"> State Pecan Festival.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South Carolina Pecan Festival in Florence County is designated as the official State Pecan Festival.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P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2011 Act No. 9, </w:t>
      </w:r>
      <w:r w:rsidR="000A3478" w:rsidRPr="000A3478">
        <w:rPr>
          <w:color w:val="000000"/>
        </w:rPr>
        <w:t xml:space="preserve">Section </w:t>
      </w:r>
      <w:r w:rsidR="00466911" w:rsidRPr="000A3478">
        <w:rPr>
          <w:color w:val="000000"/>
        </w:rPr>
        <w:t xml:space="preserve">1, eff April 12, 2011.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675.</w:t>
      </w:r>
      <w:r w:rsidR="00466911" w:rsidRPr="000A3478">
        <w:t xml:space="preserve"> State Botanical Garden.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Botanical Garden of Clemson University is designated the State Botanical Garden.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1992 Act No. 288,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676.</w:t>
      </w:r>
      <w:r w:rsidR="00466911" w:rsidRPr="000A3478">
        <w:t xml:space="preserve"> Official State lowcountry handcraft.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sweet grass basket is the official state lowcountry handcraft.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P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466911" w:rsidRPr="000A3478">
        <w:rPr>
          <w:color w:val="000000"/>
        </w:rPr>
        <w:t xml:space="preserve">  2006 Act No. 234, </w:t>
      </w:r>
      <w:r w:rsidR="000A3478" w:rsidRPr="000A3478">
        <w:rPr>
          <w:color w:val="000000"/>
        </w:rPr>
        <w:t xml:space="preserve">Section </w:t>
      </w:r>
      <w:r w:rsidR="00466911" w:rsidRPr="000A3478">
        <w:rPr>
          <w:color w:val="000000"/>
        </w:rPr>
        <w:t xml:space="preserve">1, eff February 21, 2006.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677.</w:t>
      </w:r>
      <w:r w:rsidR="00466911" w:rsidRPr="000A3478">
        <w:t xml:space="preserve"> Official State grass.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Indian Grass, Sorghastrum nutans, is designated as the official grass of the State.  In making this designation, the General Assembly makes no warranty or endorsement of Indian Grass as a commercial product, but recognizes Indian Grass as a native, nonnoxious plant, with a historical, continuing, widespread, and beneficial existence in South Carolina.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2001 Act No. 94, </w:t>
      </w:r>
      <w:r w:rsidR="000A3478" w:rsidRPr="000A3478">
        <w:rPr>
          <w:color w:val="000000"/>
        </w:rPr>
        <w:t xml:space="preserve">Section </w:t>
      </w:r>
      <w:r w:rsidR="00466911" w:rsidRPr="000A3478">
        <w:rPr>
          <w:color w:val="000000"/>
        </w:rPr>
        <w:t>2.</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680.</w:t>
      </w:r>
      <w:r w:rsidR="00466911" w:rsidRPr="000A3478">
        <w:t xml:space="preserve"> Official State fruit.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peach is the official fruit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1984 Act No. 360, </w:t>
      </w:r>
      <w:r w:rsidR="000A3478" w:rsidRPr="000A3478">
        <w:rPr>
          <w:color w:val="000000"/>
        </w:rPr>
        <w:t xml:space="preserve">Section </w:t>
      </w:r>
      <w:r w:rsidR="00466911" w:rsidRPr="000A3478">
        <w:rPr>
          <w:color w:val="000000"/>
        </w:rPr>
        <w:t>2.</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681.</w:t>
      </w:r>
      <w:r w:rsidR="00466911" w:rsidRPr="000A3478">
        <w:t xml:space="preserve"> Official state vegetable.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Collard greens are the official vegetable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P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2011 Act No. 38, </w:t>
      </w:r>
      <w:r w:rsidR="000A3478" w:rsidRPr="000A3478">
        <w:rPr>
          <w:color w:val="000000"/>
        </w:rPr>
        <w:t xml:space="preserve">Section </w:t>
      </w:r>
      <w:r w:rsidR="00466911" w:rsidRPr="000A3478">
        <w:rPr>
          <w:color w:val="000000"/>
        </w:rPr>
        <w:t xml:space="preserve">1, eff June 2, 2011.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682.</w:t>
      </w:r>
      <w:r w:rsidR="00466911" w:rsidRPr="000A3478">
        <w:t xml:space="preserve"> Official state snack food.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Boiled peanuts are the official state snack food.  Nothing in this section requires or encourages any school district in this State to serve peanuts to students, especially students with food allergies.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P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2006 Act No. 270, </w:t>
      </w:r>
      <w:r w:rsidR="000A3478" w:rsidRPr="000A3478">
        <w:rPr>
          <w:color w:val="000000"/>
        </w:rPr>
        <w:t xml:space="preserve">Section </w:t>
      </w:r>
      <w:r w:rsidR="00466911" w:rsidRPr="000A3478">
        <w:rPr>
          <w:color w:val="000000"/>
        </w:rPr>
        <w:t xml:space="preserve">2, eff May 1, 2006.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685.</w:t>
      </w:r>
      <w:r w:rsidR="00466911" w:rsidRPr="000A3478">
        <w:t xml:space="preserve"> Official State song.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r>
      <w:r w:rsidR="000A3478" w:rsidRPr="000A3478">
        <w:rPr>
          <w:color w:val="000000"/>
        </w:rPr>
        <w:t>"</w:t>
      </w:r>
      <w:r w:rsidRPr="000A3478">
        <w:rPr>
          <w:color w:val="000000"/>
        </w:rPr>
        <w:t>South Carolina On My Mind</w:t>
      </w:r>
      <w:r w:rsidR="000A3478" w:rsidRPr="000A3478">
        <w:rPr>
          <w:color w:val="000000"/>
        </w:rPr>
        <w:t>"</w:t>
      </w:r>
      <w:r w:rsidRPr="000A3478">
        <w:rPr>
          <w:color w:val="000000"/>
        </w:rPr>
        <w:t xml:space="preserve"> is designated as an official state song to help inspire pride in our State and improve the quality of life among all South Carolinians, and to promote the image of South Carolina beyond our borders by further developing tourism and industry through the attraction of vacationers, prospective investors, and new residents.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1984 Act No. 302,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688.</w:t>
      </w:r>
      <w:r w:rsidR="00466911" w:rsidRPr="000A3478">
        <w:t xml:space="preserve"> Official State music.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spiritual is the official music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1999 Act No. 64,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689.</w:t>
      </w:r>
      <w:r w:rsidR="00466911" w:rsidRPr="000A3478">
        <w:t xml:space="preserve"> Official State popular music.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Beach music is designated as the official state popular music of South Carolina.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2001 Act No. 15, </w:t>
      </w:r>
      <w:r w:rsidR="000A3478" w:rsidRPr="000A3478">
        <w:rPr>
          <w:color w:val="000000"/>
        </w:rPr>
        <w:t xml:space="preserve">Section </w:t>
      </w:r>
      <w:r w:rsidR="00466911" w:rsidRPr="000A3478">
        <w:rPr>
          <w:color w:val="000000"/>
        </w:rPr>
        <w:t>2.</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lastRenderedPageBreak/>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690.</w:t>
      </w:r>
      <w:r w:rsidR="00466911" w:rsidRPr="000A3478">
        <w:t xml:space="preserve"> Official State beverage.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Milk is the official state beverage.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1984 Act No. 360, </w:t>
      </w:r>
      <w:r w:rsidR="000A3478" w:rsidRPr="000A3478">
        <w:rPr>
          <w:color w:val="000000"/>
        </w:rPr>
        <w:t xml:space="preserve">Section </w:t>
      </w:r>
      <w:r w:rsidR="00466911" w:rsidRPr="000A3478">
        <w:rPr>
          <w:color w:val="000000"/>
        </w:rPr>
        <w:t>4.</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692.</w:t>
      </w:r>
      <w:r w:rsidR="00466911" w:rsidRPr="000A3478">
        <w:t xml:space="preserve"> Official State hospitality beverage.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South Carolina grown tea is designated as the official hospitality beverage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1995 Act No. 31,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693.</w:t>
      </w:r>
      <w:r w:rsidR="00466911" w:rsidRPr="000A3478">
        <w:t xml:space="preserve"> Official State opera.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Porgy and Bess is designated as the official opera of this State.  The State and any of its agencies, departments, or political subdivisions may not use any copyrighted or proprietary material from Porgy and Bess without the express written permission from the estates of Dubose Heyward, George Gershwin, and Ira Gershwin or the management company responsible for licensing productions of this opera in part or in its entirety.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2001 Act No. 94,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694.</w:t>
      </w:r>
      <w:r w:rsidR="00466911" w:rsidRPr="000A3478">
        <w:t xml:space="preserve"> Official State Tobacco Museum.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(A) The South Carolina Tobacco Museum is the official tobacco museum of the State of South Carolina.  The designation of the South Carolina Tobacco Museum as the official tobacco museum of the State is an honorary designation and does not bind the State in any way.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(B) The official designation does not create a new state agency or educational institution or qualify the South Carolina Tobacco Museum for state funds.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(C) The official designation does not confer any liability upon the State. </w:t>
      </w: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(D) The official designation does not sanction by the State any activity, philosophy, or course of action conducted, published, or undertaken by the South Carolina Tobacco Museum.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P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2004 Act No. 222, </w:t>
      </w:r>
      <w:r w:rsidR="000A3478" w:rsidRPr="000A3478">
        <w:rPr>
          <w:color w:val="000000"/>
        </w:rPr>
        <w:t xml:space="preserve">Section </w:t>
      </w:r>
      <w:r w:rsidR="00466911" w:rsidRPr="000A3478">
        <w:rPr>
          <w:color w:val="000000"/>
        </w:rPr>
        <w:t xml:space="preserve">1, eff April 29, 2004.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695.</w:t>
      </w:r>
      <w:r w:rsidR="00466911" w:rsidRPr="000A3478">
        <w:t xml:space="preserve"> Official State shell.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Lettered Olive, Oliva sayana, is the official shell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1984 Act No. 360, </w:t>
      </w:r>
      <w:r w:rsidR="000A3478" w:rsidRPr="000A3478">
        <w:rPr>
          <w:color w:val="000000"/>
        </w:rPr>
        <w:t xml:space="preserve">Section </w:t>
      </w:r>
      <w:r w:rsidR="00466911" w:rsidRPr="000A3478">
        <w:rPr>
          <w:color w:val="000000"/>
        </w:rPr>
        <w:t>6.</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696.</w:t>
      </w:r>
      <w:r w:rsidR="00466911" w:rsidRPr="000A3478">
        <w:t xml:space="preserve"> Official State language.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English language is the official language of the State of South Carolina.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1987 Act No. 25,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697.</w:t>
      </w:r>
      <w:r w:rsidR="00466911" w:rsidRPr="000A3478">
        <w:t xml:space="preserve"> Use of language other than English prohibited.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Neither this State nor any political subdivision thereof shall require, by law, ordinance, regulation, order, decree, program, or policy, the use of any language other than English;  provided, however, that </w:t>
      </w:r>
      <w:r w:rsidRPr="000A3478">
        <w:rPr>
          <w:color w:val="000000"/>
        </w:rPr>
        <w:lastRenderedPageBreak/>
        <w:t xml:space="preserve">nothing in </w:t>
      </w:r>
      <w:r w:rsidR="000A3478" w:rsidRPr="000A3478">
        <w:rPr>
          <w:color w:val="000000"/>
        </w:rPr>
        <w:t xml:space="preserve">Sections </w:t>
      </w:r>
      <w:r w:rsidRPr="000A3478">
        <w:rPr>
          <w:color w:val="000000"/>
        </w:rPr>
        <w:t>1</w:t>
      </w:r>
      <w:r w:rsidR="000A3478" w:rsidRPr="000A3478">
        <w:rPr>
          <w:color w:val="000000"/>
        </w:rPr>
        <w:noBreakHyphen/>
      </w:r>
      <w:r w:rsidRPr="000A3478">
        <w:rPr>
          <w:color w:val="000000"/>
        </w:rPr>
        <w:t>1</w:t>
      </w:r>
      <w:r w:rsidR="000A3478" w:rsidRPr="000A3478">
        <w:rPr>
          <w:color w:val="000000"/>
        </w:rPr>
        <w:noBreakHyphen/>
      </w:r>
      <w:r w:rsidRPr="000A3478">
        <w:rPr>
          <w:color w:val="000000"/>
        </w:rPr>
        <w:t>696 through 1</w:t>
      </w:r>
      <w:r w:rsidR="000A3478" w:rsidRPr="000A3478">
        <w:rPr>
          <w:color w:val="000000"/>
        </w:rPr>
        <w:noBreakHyphen/>
      </w:r>
      <w:r w:rsidRPr="000A3478">
        <w:rPr>
          <w:color w:val="000000"/>
        </w:rPr>
        <w:t>1</w:t>
      </w:r>
      <w:r w:rsidR="000A3478" w:rsidRPr="000A3478">
        <w:rPr>
          <w:color w:val="000000"/>
        </w:rPr>
        <w:noBreakHyphen/>
      </w:r>
      <w:r w:rsidRPr="000A3478">
        <w:rPr>
          <w:color w:val="000000"/>
        </w:rPr>
        <w:t xml:space="preserve">698 shall prohibit a state agency or a political subdivision of the State from requiring an applicant to have certain degrees of knowledge of a foreign language as a condition of employment where appropriate.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P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1987 Act No. 25, </w:t>
      </w:r>
      <w:r w:rsidR="000A3478" w:rsidRPr="000A3478">
        <w:rPr>
          <w:color w:val="000000"/>
        </w:rPr>
        <w:t xml:space="preserve">Section </w:t>
      </w:r>
      <w:r w:rsidR="00466911" w:rsidRPr="000A3478">
        <w:rPr>
          <w:color w:val="000000"/>
        </w:rPr>
        <w:t xml:space="preserve">2.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698.</w:t>
      </w:r>
      <w:r w:rsidR="00466911" w:rsidRPr="000A3478">
        <w:t xml:space="preserve"> Exceptions to prohibition against use of language other than English.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Sections 1</w:t>
      </w:r>
      <w:r w:rsidR="000A3478" w:rsidRPr="000A3478">
        <w:rPr>
          <w:color w:val="000000"/>
        </w:rPr>
        <w:noBreakHyphen/>
      </w:r>
      <w:r w:rsidRPr="000A3478">
        <w:rPr>
          <w:color w:val="000000"/>
        </w:rPr>
        <w:t>1</w:t>
      </w:r>
      <w:r w:rsidR="000A3478" w:rsidRPr="000A3478">
        <w:rPr>
          <w:color w:val="000000"/>
        </w:rPr>
        <w:noBreakHyphen/>
      </w:r>
      <w:r w:rsidRPr="000A3478">
        <w:rPr>
          <w:color w:val="000000"/>
        </w:rPr>
        <w:t>696 through 1</w:t>
      </w:r>
      <w:r w:rsidR="000A3478" w:rsidRPr="000A3478">
        <w:rPr>
          <w:color w:val="000000"/>
        </w:rPr>
        <w:noBreakHyphen/>
      </w:r>
      <w:r w:rsidRPr="000A3478">
        <w:rPr>
          <w:color w:val="000000"/>
        </w:rPr>
        <w:t>1</w:t>
      </w:r>
      <w:r w:rsidR="000A3478" w:rsidRPr="000A3478">
        <w:rPr>
          <w:color w:val="000000"/>
        </w:rPr>
        <w:noBreakHyphen/>
      </w:r>
      <w:r w:rsidRPr="000A3478">
        <w:rPr>
          <w:color w:val="000000"/>
        </w:rPr>
        <w:t xml:space="preserve">698 do not prohibit any law, ordinance, regulation, order, decree, program, or policy requiring educational instruction in a language other than English for the purpose of making students who use a language other than English proficient in English or making students proficient in a language in addition to English.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1987 Act No. 25, </w:t>
      </w:r>
      <w:r w:rsidR="000A3478" w:rsidRPr="000A3478">
        <w:rPr>
          <w:color w:val="000000"/>
        </w:rPr>
        <w:t xml:space="preserve">Section </w:t>
      </w:r>
      <w:r w:rsidR="00466911" w:rsidRPr="000A3478">
        <w:rPr>
          <w:color w:val="000000"/>
        </w:rPr>
        <w:t>3.</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699.</w:t>
      </w:r>
      <w:r w:rsidR="00466911" w:rsidRPr="000A3478">
        <w:t xml:space="preserve"> Official State amphibian.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Spotted Salamander, Ambystoma maculatum, is designated as the official state amphibian.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1999 Act No. 79,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700.</w:t>
      </w:r>
      <w:r w:rsidR="00466911" w:rsidRPr="000A3478">
        <w:t xml:space="preserve"> Official State American Folk Dance.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square dance is the official American Folk Dance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1994 Act No. 329,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701.</w:t>
      </w:r>
      <w:r w:rsidR="00466911" w:rsidRPr="000A3478">
        <w:t xml:space="preserve"> Official State spider.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w:t>
      </w:r>
      <w:r w:rsidR="000A3478" w:rsidRPr="000A3478">
        <w:rPr>
          <w:color w:val="000000"/>
        </w:rPr>
        <w:t>"</w:t>
      </w:r>
      <w:r w:rsidRPr="000A3478">
        <w:rPr>
          <w:color w:val="000000"/>
        </w:rPr>
        <w:t>Carolina Wolf Spider</w:t>
      </w:r>
      <w:r w:rsidR="000A3478" w:rsidRPr="000A3478">
        <w:rPr>
          <w:color w:val="000000"/>
        </w:rPr>
        <w:t>"</w:t>
      </w:r>
      <w:r w:rsidRPr="000A3478">
        <w:rPr>
          <w:color w:val="000000"/>
        </w:rPr>
        <w:t xml:space="preserve">, Hogna carolinensis, is designated as the official state spider.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2000 Act No. 389, Part II, </w:t>
      </w:r>
      <w:r w:rsidR="000A3478" w:rsidRPr="000A3478">
        <w:rPr>
          <w:color w:val="000000"/>
        </w:rPr>
        <w:t xml:space="preserve">Section </w:t>
      </w:r>
      <w:r w:rsidR="00466911" w:rsidRPr="000A3478">
        <w:rPr>
          <w:color w:val="000000"/>
        </w:rPr>
        <w:t>7.</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702.</w:t>
      </w:r>
      <w:r w:rsidR="00466911" w:rsidRPr="000A3478">
        <w:t xml:space="preserve"> Official State tapestry.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tapestry, </w:t>
      </w:r>
      <w:r w:rsidR="000A3478" w:rsidRPr="000A3478">
        <w:rPr>
          <w:color w:val="000000"/>
        </w:rPr>
        <w:t>"</w:t>
      </w:r>
      <w:r w:rsidRPr="000A3478">
        <w:rPr>
          <w:color w:val="000000"/>
        </w:rPr>
        <w:t>From the Mountains to the Sea</w:t>
      </w:r>
      <w:r w:rsidR="000A3478" w:rsidRPr="000A3478">
        <w:rPr>
          <w:color w:val="000000"/>
        </w:rPr>
        <w:t>"</w:t>
      </w:r>
      <w:r w:rsidRPr="000A3478">
        <w:rPr>
          <w:color w:val="000000"/>
        </w:rPr>
        <w:t xml:space="preserve">, is designated as the official state tapestry.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2000 Act No. 354,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703.</w:t>
      </w:r>
      <w:r w:rsidR="00466911" w:rsidRPr="000A3478">
        <w:t xml:space="preserve"> Official State tartan.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Carolina Tartan is designated as the official tartan of the State of South Carolina.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2002 Act No. 303,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704.</w:t>
      </w:r>
      <w:r w:rsidR="00466911" w:rsidRPr="000A3478">
        <w:t xml:space="preserve"> Official State wildflower.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Goldenrod (solidago altissima) is the official state wildflower.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2003 Act No. 31,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lastRenderedPageBreak/>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705.</w:t>
      </w:r>
      <w:r w:rsidR="00466911" w:rsidRPr="000A3478">
        <w:t xml:space="preserve"> Official State railroad museum.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South Carolina Railroad Museum in Fairfield County is the official railroad museum of the State of South Carolina, upon the payment of a fee of five dollars to the Secretary of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1997 Act No. 155, Part II, </w:t>
      </w:r>
      <w:r w:rsidR="000A3478" w:rsidRPr="000A3478">
        <w:rPr>
          <w:color w:val="000000"/>
        </w:rPr>
        <w:t xml:space="preserve">Section </w:t>
      </w:r>
      <w:r w:rsidR="00466911" w:rsidRPr="000A3478">
        <w:rPr>
          <w:color w:val="000000"/>
        </w:rPr>
        <w:t>60A.</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706.</w:t>
      </w:r>
      <w:r w:rsidR="00466911" w:rsidRPr="000A3478">
        <w:t xml:space="preserve"> Official State military academy.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(A) Camden Military Academy is designated as the official military academy of the State.  The designation of Camden Military Academy as the official military academy of the State is an honorary designation and does not bind the State in any way.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(B) The official designation does not create a new state agency or educational institution or qualify Camden Military Academy for state funds. </w:t>
      </w: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(C) The official designation does not confer any liability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2001 Act No. 56,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707.</w:t>
      </w:r>
      <w:r w:rsidR="00466911" w:rsidRPr="000A3478">
        <w:t xml:space="preserve"> Official State Hall of Fame.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(A) The South Carolina Hall of Fame located in the Myrtle Beach Convention Center, operated by South Carolina Hall of Fame, Inc. , an eleemosynary corporation certified by the Secretary of State on June 1, 1963, is the official state Hall of Fame.  The official designation is an honorary designation and does not bind the State in any way.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(B) The official designation does not create a new state agency or educational institution or qualify the South Carolina Hall of Fame for state funds.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(C) The official designation does not confer any liability upon the State. </w:t>
      </w: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(D) The official designation does not sanction by the State any activity, philosophy, or course of action conducted, published, or undertaken by the Hall of Fame.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2001 Act No. 107,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708.</w:t>
      </w:r>
      <w:r w:rsidR="00466911" w:rsidRPr="000A3478">
        <w:t xml:space="preserve"> Official State folk art and crafts center.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South Carolina Artisans Center, a nonprofit organization, located in Walterboro is designated as the official folk art and crafts center of the State of South Carolina.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2000 Act No. 256,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709.</w:t>
      </w:r>
      <w:r w:rsidR="00466911" w:rsidRPr="000A3478">
        <w:t xml:space="preserve"> Official State rural drama theater.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(A) The Abbeville Opera House is designated as the official state rural drama theater of the State.  The designation of the Abbeville Opera House as the official state rural drama theater of the State is an honorary designation and does not bind the State in any way.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(B) The official designation does not create a new state agency or educational institution or qualify the Abbeville Opera House for state funds.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(C) The official designation does not confer any liability of the State. </w:t>
      </w: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(D) The official designation does not sanction by the State any activity, philosophy, or course of action conducted, published, or undertaken by the Abbeville Opera House.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2001 Act No. 48,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710.</w:t>
      </w:r>
      <w:r w:rsidR="00466911" w:rsidRPr="000A3478">
        <w:t xml:space="preserve"> Official State color.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The color indigo blue worn on the uniform of Colonel William Moultrie</w:t>
      </w:r>
      <w:r w:rsidR="000A3478" w:rsidRPr="000A3478">
        <w:rPr>
          <w:color w:val="000000"/>
        </w:rPr>
        <w:t>'</w:t>
      </w:r>
      <w:r w:rsidRPr="000A3478">
        <w:rPr>
          <w:color w:val="000000"/>
        </w:rPr>
        <w:t xml:space="preserve">s soldiers and adopted as the background of the South Carolina State flag, is designated as the official color of the State of South Carolina.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P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2008 Act No. 200, </w:t>
      </w:r>
      <w:r w:rsidR="000A3478" w:rsidRPr="000A3478">
        <w:rPr>
          <w:color w:val="000000"/>
        </w:rPr>
        <w:t xml:space="preserve">Section </w:t>
      </w:r>
      <w:r w:rsidR="00466911" w:rsidRPr="000A3478">
        <w:rPr>
          <w:color w:val="000000"/>
        </w:rPr>
        <w:t xml:space="preserve">1, eff April 16, 2008.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711.</w:t>
      </w:r>
      <w:r w:rsidR="00466911" w:rsidRPr="000A3478">
        <w:t xml:space="preserve"> Official state duck.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w:t>
      </w:r>
      <w:r w:rsidR="000A3478" w:rsidRPr="000A3478">
        <w:rPr>
          <w:color w:val="000000"/>
        </w:rPr>
        <w:t>"</w:t>
      </w:r>
      <w:r w:rsidRPr="000A3478">
        <w:rPr>
          <w:color w:val="000000"/>
        </w:rPr>
        <w:t>wood duck</w:t>
      </w:r>
      <w:r w:rsidR="000A3478" w:rsidRPr="000A3478">
        <w:rPr>
          <w:color w:val="000000"/>
        </w:rPr>
        <w:t>"</w:t>
      </w:r>
      <w:r w:rsidRPr="000A3478">
        <w:rPr>
          <w:color w:val="000000"/>
        </w:rPr>
        <w:t xml:space="preserve"> (Aix sponsa) also known as the summer duck and the Carolina duck is designated as the official state duck.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P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2009 Act No. 58, </w:t>
      </w:r>
      <w:r w:rsidR="000A3478" w:rsidRPr="000A3478">
        <w:rPr>
          <w:color w:val="000000"/>
        </w:rPr>
        <w:t xml:space="preserve">Section </w:t>
      </w:r>
      <w:r w:rsidR="00466911" w:rsidRPr="000A3478">
        <w:rPr>
          <w:color w:val="000000"/>
        </w:rPr>
        <w:t>1, eff upon approval (became law without the Governor</w:t>
      </w:r>
      <w:r w:rsidR="000A3478" w:rsidRPr="000A3478">
        <w:rPr>
          <w:color w:val="000000"/>
        </w:rPr>
        <w:t>'</w:t>
      </w:r>
      <w:r w:rsidR="00466911" w:rsidRPr="000A3478">
        <w:rPr>
          <w:color w:val="000000"/>
        </w:rPr>
        <w:t xml:space="preserve">s signature on June 3,  2009).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712.</w:t>
      </w:r>
      <w:r w:rsidR="00466911" w:rsidRPr="000A3478">
        <w:t xml:space="preserve"> Official state marine mammal.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w:t>
      </w:r>
      <w:r w:rsidR="000A3478" w:rsidRPr="000A3478">
        <w:rPr>
          <w:color w:val="000000"/>
        </w:rPr>
        <w:t>"</w:t>
      </w:r>
      <w:r w:rsidRPr="000A3478">
        <w:rPr>
          <w:color w:val="000000"/>
        </w:rPr>
        <w:t>bottlenose dolphin</w:t>
      </w:r>
      <w:r w:rsidR="000A3478" w:rsidRPr="000A3478">
        <w:rPr>
          <w:color w:val="000000"/>
        </w:rPr>
        <w:t>"</w:t>
      </w:r>
      <w:r w:rsidRPr="000A3478">
        <w:rPr>
          <w:color w:val="000000"/>
        </w:rPr>
        <w:t xml:space="preserve"> (Tursiops truncatus) is designated as the official state marine mammal.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P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2009 Act No. 58, </w:t>
      </w:r>
      <w:r w:rsidR="000A3478" w:rsidRPr="000A3478">
        <w:rPr>
          <w:color w:val="000000"/>
        </w:rPr>
        <w:t xml:space="preserve">Section </w:t>
      </w:r>
      <w:r w:rsidR="00466911" w:rsidRPr="000A3478">
        <w:rPr>
          <w:color w:val="000000"/>
        </w:rPr>
        <w:t>2, eff upon approval (became law without the Governor</w:t>
      </w:r>
      <w:r w:rsidR="000A3478" w:rsidRPr="000A3478">
        <w:rPr>
          <w:color w:val="000000"/>
        </w:rPr>
        <w:t>'</w:t>
      </w:r>
      <w:r w:rsidR="00466911" w:rsidRPr="000A3478">
        <w:rPr>
          <w:color w:val="000000"/>
        </w:rPr>
        <w:t xml:space="preserve">s signature on June 3,  2009).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713.</w:t>
      </w:r>
      <w:r w:rsidR="00466911" w:rsidRPr="000A3478">
        <w:t xml:space="preserve"> Official state migratory marine mammal.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w:t>
      </w:r>
      <w:r w:rsidR="000A3478" w:rsidRPr="000A3478">
        <w:rPr>
          <w:color w:val="000000"/>
        </w:rPr>
        <w:t>"</w:t>
      </w:r>
      <w:r w:rsidRPr="000A3478">
        <w:rPr>
          <w:color w:val="000000"/>
        </w:rPr>
        <w:t>northern right whale</w:t>
      </w:r>
      <w:r w:rsidR="000A3478" w:rsidRPr="000A3478">
        <w:rPr>
          <w:color w:val="000000"/>
        </w:rPr>
        <w:t>"</w:t>
      </w:r>
      <w:r w:rsidRPr="000A3478">
        <w:rPr>
          <w:color w:val="000000"/>
        </w:rPr>
        <w:t xml:space="preserve"> (Eubalaena glacialis) is designated as the official state migratory marine mammal.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P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2009 Act No. 58, </w:t>
      </w:r>
      <w:r w:rsidR="000A3478" w:rsidRPr="000A3478">
        <w:rPr>
          <w:color w:val="000000"/>
        </w:rPr>
        <w:t xml:space="preserve">Section </w:t>
      </w:r>
      <w:r w:rsidR="00466911" w:rsidRPr="000A3478">
        <w:rPr>
          <w:color w:val="000000"/>
        </w:rPr>
        <w:t>3, eff upon approval (became law without the Governor</w:t>
      </w:r>
      <w:r w:rsidR="000A3478" w:rsidRPr="000A3478">
        <w:rPr>
          <w:color w:val="000000"/>
        </w:rPr>
        <w:t>'</w:t>
      </w:r>
      <w:r w:rsidR="00466911" w:rsidRPr="000A3478">
        <w:rPr>
          <w:color w:val="000000"/>
        </w:rPr>
        <w:t xml:space="preserve">s signature on June 3,  2009).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713A.</w:t>
      </w:r>
      <w:r w:rsidR="00466911" w:rsidRPr="000A3478">
        <w:t xml:space="preserve"> Official state emblem of United States Armed Forces who have given their lives in the line of duty.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Honor and Remember Flag is designated as the official State Emblem of Service and Sacrifice by those in United States Armed Forces who have given their lives in the line of duty.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P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2012 Act No. 237, </w:t>
      </w:r>
      <w:r w:rsidR="000A3478" w:rsidRPr="000A3478">
        <w:rPr>
          <w:color w:val="000000"/>
        </w:rPr>
        <w:t xml:space="preserve">Section </w:t>
      </w:r>
      <w:r w:rsidR="00466911" w:rsidRPr="000A3478">
        <w:rPr>
          <w:color w:val="000000"/>
        </w:rPr>
        <w:t xml:space="preserve">1, eff June 18, 2012.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714.</w:t>
      </w:r>
      <w:r w:rsidR="00466911" w:rsidRPr="000A3478">
        <w:t xml:space="preserve"> Official state heritage horse.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Marsh Tacky is designated as the official State Heritage Horse of South Carolina.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P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2010 Act No. 240, </w:t>
      </w:r>
      <w:r w:rsidR="000A3478" w:rsidRPr="000A3478">
        <w:rPr>
          <w:color w:val="000000"/>
        </w:rPr>
        <w:t xml:space="preserve">Section </w:t>
      </w:r>
      <w:r w:rsidR="00466911" w:rsidRPr="000A3478">
        <w:rPr>
          <w:color w:val="000000"/>
        </w:rPr>
        <w:t xml:space="preserve">2, eff June 11, 2010.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714A.</w:t>
      </w:r>
      <w:r w:rsidR="00466911" w:rsidRPr="000A3478">
        <w:t xml:space="preserve"> Official state heritage work animal.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mule is hereby designated as the official State Heritage Work Animal of South Carolina.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2010 Act No. 240, </w:t>
      </w:r>
      <w:r w:rsidR="000A3478" w:rsidRPr="000A3478">
        <w:rPr>
          <w:color w:val="000000"/>
        </w:rPr>
        <w:t xml:space="preserve">Section </w:t>
      </w:r>
      <w:r w:rsidR="00466911" w:rsidRPr="000A3478">
        <w:rPr>
          <w:color w:val="000000"/>
        </w:rPr>
        <w:t xml:space="preserve">3, eff June 11, 2010.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6911" w:rsidRPr="000A3478">
        <w:t>11.</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478">
        <w:t xml:space="preserve"> CENSUS</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715.</w:t>
      </w:r>
      <w:r w:rsidR="00466911" w:rsidRPr="000A3478">
        <w:t xml:space="preserve"> United States Census of 2010 adopted.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United States Census of 2010 is adopted as the true and correct enumeration of the inhabitants of this State, and of the several counties, municipalities, and other political subdivisions of this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2003 Act No. 55, </w:t>
      </w:r>
      <w:r w:rsidR="000A3478" w:rsidRPr="000A3478">
        <w:rPr>
          <w:color w:val="000000"/>
        </w:rPr>
        <w:t xml:space="preserve">Section </w:t>
      </w:r>
      <w:r w:rsidR="00466911" w:rsidRPr="000A3478">
        <w:rPr>
          <w:color w:val="000000"/>
        </w:rPr>
        <w:t xml:space="preserve">2;  2011 Act No. 71, Pt I, </w:t>
      </w:r>
      <w:r w:rsidR="000A3478" w:rsidRPr="000A3478">
        <w:rPr>
          <w:color w:val="000000"/>
        </w:rPr>
        <w:t xml:space="preserve">Section </w:t>
      </w:r>
      <w:r w:rsidR="00466911" w:rsidRPr="000A3478">
        <w:rPr>
          <w:color w:val="000000"/>
        </w:rPr>
        <w:t xml:space="preserve">1, eff June 28, 2011;  2011 Act No. 75, Pt I, </w:t>
      </w:r>
      <w:r w:rsidR="000A3478" w:rsidRPr="000A3478">
        <w:rPr>
          <w:color w:val="000000"/>
        </w:rPr>
        <w:t xml:space="preserve">Section </w:t>
      </w:r>
      <w:r w:rsidR="00466911" w:rsidRPr="000A3478">
        <w:rPr>
          <w:color w:val="000000"/>
        </w:rPr>
        <w:t xml:space="preserve">1, eff August 1, 2011.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6911" w:rsidRPr="000A3478">
        <w:t>13.</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478">
        <w:t xml:space="preserve"> REPORTS TO GOVERNOR OR GENERAL ASSEMBLY</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810.</w:t>
      </w:r>
      <w:r w:rsidR="00466911" w:rsidRPr="000A3478">
        <w:t xml:space="preserve"> Annual accountability reports by agencies and departments of state government.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Each agency and department of state government shall submit an annual accountability report to the Governor and the General Assembly covering a period from July first to June thirtieth, unless otherwise directed by the specific statute governing the department or institution.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 xml:space="preserve">44;  1952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 xml:space="preserve">44;  1942 Code </w:t>
      </w:r>
      <w:r w:rsidR="000A3478" w:rsidRPr="000A3478">
        <w:rPr>
          <w:color w:val="000000"/>
        </w:rPr>
        <w:t xml:space="preserve">Section </w:t>
      </w:r>
      <w:r w:rsidR="00466911" w:rsidRPr="000A3478">
        <w:rPr>
          <w:color w:val="000000"/>
        </w:rPr>
        <w:t xml:space="preserve">2096;  1932 Code </w:t>
      </w:r>
      <w:r w:rsidR="000A3478" w:rsidRPr="000A3478">
        <w:rPr>
          <w:color w:val="000000"/>
        </w:rPr>
        <w:t xml:space="preserve">Section </w:t>
      </w:r>
      <w:r w:rsidR="00466911" w:rsidRPr="000A3478">
        <w:rPr>
          <w:color w:val="000000"/>
        </w:rPr>
        <w:t xml:space="preserve">2096;  1929 (36) 225;  1931 (37) 278;  1933 (38) 490;  1960 (51) 1746;  1995 Act No. 145, Part II, </w:t>
      </w:r>
      <w:r w:rsidR="000A3478" w:rsidRPr="000A3478">
        <w:rPr>
          <w:color w:val="000000"/>
        </w:rPr>
        <w:t xml:space="preserve">Section </w:t>
      </w:r>
      <w:r w:rsidR="00466911" w:rsidRPr="000A3478">
        <w:rPr>
          <w:color w:val="000000"/>
        </w:rPr>
        <w:t>43A.</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820.</w:t>
      </w:r>
      <w:r w:rsidR="00466911" w:rsidRPr="000A3478">
        <w:t xml:space="preserve"> Contents of annual accountability reports.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The annual accountability report required by Section 1</w:t>
      </w:r>
      <w:r w:rsidR="000A3478" w:rsidRPr="000A3478">
        <w:rPr>
          <w:color w:val="000000"/>
        </w:rPr>
        <w:noBreakHyphen/>
      </w:r>
      <w:r w:rsidRPr="000A3478">
        <w:rPr>
          <w:color w:val="000000"/>
        </w:rPr>
        <w:t>1</w:t>
      </w:r>
      <w:r w:rsidR="000A3478" w:rsidRPr="000A3478">
        <w:rPr>
          <w:color w:val="000000"/>
        </w:rPr>
        <w:noBreakHyphen/>
      </w:r>
      <w:r w:rsidRPr="000A3478">
        <w:rPr>
          <w:color w:val="000000"/>
        </w:rPr>
        <w:t>810 must contain the agency</w:t>
      </w:r>
      <w:r w:rsidR="000A3478" w:rsidRPr="000A3478">
        <w:rPr>
          <w:color w:val="000000"/>
        </w:rPr>
        <w:t>'</w:t>
      </w:r>
      <w:r w:rsidRPr="000A3478">
        <w:rPr>
          <w:color w:val="000000"/>
        </w:rPr>
        <w:t>s or department</w:t>
      </w:r>
      <w:r w:rsidR="000A3478" w:rsidRPr="000A3478">
        <w:rPr>
          <w:color w:val="000000"/>
        </w:rPr>
        <w:t>'</w:t>
      </w:r>
      <w:r w:rsidRPr="000A3478">
        <w:rPr>
          <w:color w:val="000000"/>
        </w:rPr>
        <w:t xml:space="preserve">s mission, objectives to accomplish the mission, and performance measures that show the degree to which objectives are being met.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 xml:space="preserve">45;  1952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 xml:space="preserve">45;  1942 Code </w:t>
      </w:r>
      <w:r w:rsidR="000A3478" w:rsidRPr="000A3478">
        <w:rPr>
          <w:color w:val="000000"/>
        </w:rPr>
        <w:t xml:space="preserve">Section </w:t>
      </w:r>
      <w:r w:rsidR="00466911" w:rsidRPr="000A3478">
        <w:rPr>
          <w:color w:val="000000"/>
        </w:rPr>
        <w:t xml:space="preserve">2097;  1932 Code </w:t>
      </w:r>
      <w:r w:rsidR="000A3478" w:rsidRPr="000A3478">
        <w:rPr>
          <w:color w:val="000000"/>
        </w:rPr>
        <w:t xml:space="preserve">Section </w:t>
      </w:r>
      <w:r w:rsidR="00466911" w:rsidRPr="000A3478">
        <w:rPr>
          <w:color w:val="000000"/>
        </w:rPr>
        <w:t xml:space="preserve">2097;  Civ. C. </w:t>
      </w:r>
      <w:r w:rsidR="000A3478" w:rsidRPr="000A3478">
        <w:rPr>
          <w:color w:val="000000"/>
        </w:rPr>
        <w:t>'</w:t>
      </w:r>
      <w:r w:rsidR="00466911" w:rsidRPr="000A3478">
        <w:rPr>
          <w:color w:val="000000"/>
        </w:rPr>
        <w:t xml:space="preserve">22 </w:t>
      </w:r>
      <w:r w:rsidR="000A3478" w:rsidRPr="000A3478">
        <w:rPr>
          <w:color w:val="000000"/>
        </w:rPr>
        <w:t xml:space="preserve">Section </w:t>
      </w:r>
      <w:r w:rsidR="00466911" w:rsidRPr="000A3478">
        <w:rPr>
          <w:color w:val="000000"/>
        </w:rPr>
        <w:t xml:space="preserve">58;  Civ. C. </w:t>
      </w:r>
      <w:r w:rsidR="000A3478" w:rsidRPr="000A3478">
        <w:rPr>
          <w:color w:val="000000"/>
        </w:rPr>
        <w:t>'</w:t>
      </w:r>
      <w:r w:rsidR="00466911" w:rsidRPr="000A3478">
        <w:rPr>
          <w:color w:val="000000"/>
        </w:rPr>
        <w:t xml:space="preserve">12 </w:t>
      </w:r>
      <w:r w:rsidR="000A3478" w:rsidRPr="000A3478">
        <w:rPr>
          <w:color w:val="000000"/>
        </w:rPr>
        <w:t xml:space="preserve">Section </w:t>
      </w:r>
      <w:r w:rsidR="00466911" w:rsidRPr="000A3478">
        <w:rPr>
          <w:color w:val="000000"/>
        </w:rPr>
        <w:t xml:space="preserve">48;  Civ. C. </w:t>
      </w:r>
      <w:r w:rsidR="000A3478" w:rsidRPr="000A3478">
        <w:rPr>
          <w:color w:val="000000"/>
        </w:rPr>
        <w:t>'</w:t>
      </w:r>
      <w:r w:rsidR="00466911" w:rsidRPr="000A3478">
        <w:rPr>
          <w:color w:val="000000"/>
        </w:rPr>
        <w:t xml:space="preserve">02 </w:t>
      </w:r>
      <w:r w:rsidR="000A3478" w:rsidRPr="000A3478">
        <w:rPr>
          <w:color w:val="000000"/>
        </w:rPr>
        <w:t xml:space="preserve">Section </w:t>
      </w:r>
      <w:r w:rsidR="00466911" w:rsidRPr="000A3478">
        <w:rPr>
          <w:color w:val="000000"/>
        </w:rPr>
        <w:t xml:space="preserve">45;  1896 (22) 202;  1960 (51) 1779;  1995 Act No. 145, Part II, </w:t>
      </w:r>
      <w:r w:rsidR="000A3478" w:rsidRPr="000A3478">
        <w:rPr>
          <w:color w:val="000000"/>
        </w:rPr>
        <w:t xml:space="preserve">Section </w:t>
      </w:r>
      <w:r w:rsidR="00466911" w:rsidRPr="000A3478">
        <w:rPr>
          <w:color w:val="000000"/>
        </w:rPr>
        <w:t>43B.</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830.</w:t>
      </w:r>
      <w:r w:rsidR="00466911" w:rsidRPr="000A3478">
        <w:t xml:space="preserve"> One report shall not be embraced in another.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No State officer shall embrace in his report the report of another State officer which is required to be published by law, but he may make such reference thereto as may be necessary, including a brief recapitulation thereof, when necessary to the proper understanding of such report.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 xml:space="preserve">46;  1952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 xml:space="preserve">46;  1942 Code </w:t>
      </w:r>
      <w:r w:rsidR="000A3478" w:rsidRPr="000A3478">
        <w:rPr>
          <w:color w:val="000000"/>
        </w:rPr>
        <w:t xml:space="preserve">Section </w:t>
      </w:r>
      <w:r w:rsidR="00466911" w:rsidRPr="000A3478">
        <w:rPr>
          <w:color w:val="000000"/>
        </w:rPr>
        <w:t xml:space="preserve">2102;  1932 Code </w:t>
      </w:r>
      <w:r w:rsidR="000A3478" w:rsidRPr="000A3478">
        <w:rPr>
          <w:color w:val="000000"/>
        </w:rPr>
        <w:t xml:space="preserve">Section </w:t>
      </w:r>
      <w:r w:rsidR="00466911" w:rsidRPr="000A3478">
        <w:rPr>
          <w:color w:val="000000"/>
        </w:rPr>
        <w:t xml:space="preserve">2102;  Civ. C. </w:t>
      </w:r>
      <w:r w:rsidR="000A3478" w:rsidRPr="000A3478">
        <w:rPr>
          <w:color w:val="000000"/>
        </w:rPr>
        <w:t>'</w:t>
      </w:r>
      <w:r w:rsidR="00466911" w:rsidRPr="000A3478">
        <w:rPr>
          <w:color w:val="000000"/>
        </w:rPr>
        <w:t xml:space="preserve">22 </w:t>
      </w:r>
      <w:r w:rsidR="000A3478" w:rsidRPr="000A3478">
        <w:rPr>
          <w:color w:val="000000"/>
        </w:rPr>
        <w:t xml:space="preserve">Section </w:t>
      </w:r>
      <w:r w:rsidR="00466911" w:rsidRPr="000A3478">
        <w:rPr>
          <w:color w:val="000000"/>
        </w:rPr>
        <w:t xml:space="preserve">63;  Civ. C. </w:t>
      </w:r>
      <w:r w:rsidR="000A3478" w:rsidRPr="000A3478">
        <w:rPr>
          <w:color w:val="000000"/>
        </w:rPr>
        <w:t>'</w:t>
      </w:r>
      <w:r w:rsidR="00466911" w:rsidRPr="000A3478">
        <w:rPr>
          <w:color w:val="000000"/>
        </w:rPr>
        <w:t xml:space="preserve">12 </w:t>
      </w:r>
      <w:r w:rsidR="000A3478" w:rsidRPr="000A3478">
        <w:rPr>
          <w:color w:val="000000"/>
        </w:rPr>
        <w:t xml:space="preserve">Section </w:t>
      </w:r>
      <w:r w:rsidR="00466911" w:rsidRPr="000A3478">
        <w:rPr>
          <w:color w:val="000000"/>
        </w:rPr>
        <w:t xml:space="preserve">53;  Civ. C. </w:t>
      </w:r>
      <w:r w:rsidR="000A3478" w:rsidRPr="000A3478">
        <w:rPr>
          <w:color w:val="000000"/>
        </w:rPr>
        <w:t>'</w:t>
      </w:r>
      <w:r w:rsidR="00466911" w:rsidRPr="000A3478">
        <w:rPr>
          <w:color w:val="000000"/>
        </w:rPr>
        <w:t xml:space="preserve">02 </w:t>
      </w:r>
      <w:r w:rsidR="000A3478" w:rsidRPr="000A3478">
        <w:rPr>
          <w:color w:val="000000"/>
        </w:rPr>
        <w:t xml:space="preserve">Section </w:t>
      </w:r>
      <w:r w:rsidR="00466911" w:rsidRPr="000A3478">
        <w:rPr>
          <w:color w:val="000000"/>
        </w:rPr>
        <w:t>50;  R. S. 50;  1886 (19) 310.</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840.</w:t>
      </w:r>
      <w:r w:rsidR="00466911" w:rsidRPr="000A3478">
        <w:t xml:space="preserve"> Special reports.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lastRenderedPageBreak/>
        <w:tab/>
        <w:t xml:space="preserve">The Governor or the General Assembly, or either branch thereof by resolution, may call upon any department or institution at any time for such special reports as may be deemed in the interest of the public welfare.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1962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 xml:space="preserve">47;  1952 Code </w:t>
      </w:r>
      <w:r w:rsidR="000A3478" w:rsidRPr="000A3478">
        <w:rPr>
          <w:color w:val="000000"/>
        </w:rPr>
        <w:t xml:space="preserve">Section </w:t>
      </w:r>
      <w:r w:rsidR="00466911" w:rsidRPr="000A3478">
        <w:rPr>
          <w:color w:val="000000"/>
        </w:rPr>
        <w:t>1</w:t>
      </w:r>
      <w:r w:rsidR="000A3478" w:rsidRPr="000A3478">
        <w:rPr>
          <w:color w:val="000000"/>
        </w:rPr>
        <w:noBreakHyphen/>
      </w:r>
      <w:r w:rsidR="00466911" w:rsidRPr="000A3478">
        <w:rPr>
          <w:color w:val="000000"/>
        </w:rPr>
        <w:t xml:space="preserve">47;  1942 Code </w:t>
      </w:r>
      <w:r w:rsidR="000A3478" w:rsidRPr="000A3478">
        <w:rPr>
          <w:color w:val="000000"/>
        </w:rPr>
        <w:t xml:space="preserve">Section </w:t>
      </w:r>
      <w:r w:rsidR="00466911" w:rsidRPr="000A3478">
        <w:rPr>
          <w:color w:val="000000"/>
        </w:rPr>
        <w:t xml:space="preserve">2096;  1932 Code </w:t>
      </w:r>
      <w:r w:rsidR="000A3478" w:rsidRPr="000A3478">
        <w:rPr>
          <w:color w:val="000000"/>
        </w:rPr>
        <w:t xml:space="preserve">Section </w:t>
      </w:r>
      <w:r w:rsidR="00466911" w:rsidRPr="000A3478">
        <w:rPr>
          <w:color w:val="000000"/>
        </w:rPr>
        <w:t>2096;  1929 (36) 225;  1931 (37) 278;  1933 (38) 490.</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6911" w:rsidRPr="000A3478">
        <w:t>15.</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478">
        <w:t xml:space="preserve"> REPORTING OF EXPENDITURES OF STATE APPROPRIATED FUNDS, PERSONAL DATA AND THE LIKE</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970.</w:t>
      </w:r>
      <w:r w:rsidR="00466911" w:rsidRPr="000A3478">
        <w:t xml:space="preserve"> Personnel data required to be furnished quarterly.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All agencies, departments and institutions of state government shall furnish to the State Personnel Division not later than fifteen days following the close of the second quarter of each even</w:t>
      </w:r>
      <w:r w:rsidR="000A3478" w:rsidRPr="000A3478">
        <w:rPr>
          <w:color w:val="000000"/>
        </w:rPr>
        <w:noBreakHyphen/>
      </w:r>
      <w:r w:rsidRPr="000A3478">
        <w:rPr>
          <w:color w:val="000000"/>
        </w:rPr>
        <w:t xml:space="preserve">numbered year a current personnel organization chart in a form prescribed by the division showing all authorized positions, the personnel grade and compensation of each and indications as to whether such positions are filled or vacant.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All agencies, departments and institutions of state government shall furnish to the State Personnel Division not later than fifteen days following the close of each quarter except the second quarter of each even</w:t>
      </w:r>
      <w:r w:rsidR="000A3478" w:rsidRPr="000A3478">
        <w:rPr>
          <w:color w:val="000000"/>
        </w:rPr>
        <w:noBreakHyphen/>
      </w:r>
      <w:r w:rsidRPr="000A3478">
        <w:rPr>
          <w:color w:val="000000"/>
        </w:rPr>
        <w:t xml:space="preserve">numbered year any and all changes or alterations to the personnel organization chart in a form prescribed by the division.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The State Personnel Division shall ensure that all reports submitted to the division by agencies, departments and institutions of state government are accurate and up</w:t>
      </w:r>
      <w:r w:rsidR="000A3478" w:rsidRPr="000A3478">
        <w:rPr>
          <w:color w:val="000000"/>
        </w:rPr>
        <w:noBreakHyphen/>
      </w:r>
      <w:r w:rsidRPr="000A3478">
        <w:rPr>
          <w:color w:val="000000"/>
        </w:rPr>
        <w:t>to</w:t>
      </w:r>
      <w:r w:rsidR="000A3478" w:rsidRPr="000A3478">
        <w:rPr>
          <w:color w:val="000000"/>
        </w:rPr>
        <w:noBreakHyphen/>
      </w:r>
      <w:r w:rsidRPr="000A3478">
        <w:rPr>
          <w:color w:val="000000"/>
        </w:rPr>
        <w:t xml:space="preserve">date and, based on that information, shall furnish to the Legislative Audit Council organizational charts and alterations to existing charts for each such agency, department and institution in such form as the division and Audit Council shall determine. </w:t>
      </w: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charts prepared by the division shall be furnished to the Audit Council not later than thirty days following the end of each quarter.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1976 Act No. 561, </w:t>
      </w:r>
      <w:r w:rsidR="000A3478" w:rsidRPr="000A3478">
        <w:rPr>
          <w:color w:val="000000"/>
        </w:rPr>
        <w:t xml:space="preserve">Section </w:t>
      </w:r>
      <w:r w:rsidR="00466911" w:rsidRPr="000A3478">
        <w:rPr>
          <w:color w:val="000000"/>
        </w:rPr>
        <w:t xml:space="preserve">7;  1977 Act No. 101, </w:t>
      </w:r>
      <w:r w:rsidR="000A3478" w:rsidRPr="000A3478">
        <w:rPr>
          <w:color w:val="000000"/>
        </w:rPr>
        <w:t xml:space="preserve">Section </w:t>
      </w:r>
      <w:r w:rsidR="00466911" w:rsidRPr="000A3478">
        <w:rPr>
          <w:color w:val="000000"/>
        </w:rPr>
        <w:t>3.</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980.</w:t>
      </w:r>
      <w:r w:rsidR="00466911" w:rsidRPr="000A3478">
        <w:t xml:space="preserve"> Penalties for failure to cooperate with implementation of reporting procedures.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All service agencies of the State shall cooperate with individual agencies, departments and institutions of State government in the implementation of this article.  Any person who falsifies any report, statement or document required under this article shall be subject to punishment pursuant to </w:t>
      </w:r>
      <w:r w:rsidR="000A3478" w:rsidRPr="000A3478">
        <w:rPr>
          <w:color w:val="000000"/>
        </w:rPr>
        <w:t xml:space="preserve">Section </w:t>
      </w:r>
      <w:r w:rsidRPr="000A3478">
        <w:rPr>
          <w:color w:val="000000"/>
        </w:rPr>
        <w:t>16</w:t>
      </w:r>
      <w:r w:rsidR="000A3478" w:rsidRPr="000A3478">
        <w:rPr>
          <w:color w:val="000000"/>
        </w:rPr>
        <w:noBreakHyphen/>
      </w:r>
      <w:r w:rsidRPr="000A3478">
        <w:rPr>
          <w:color w:val="000000"/>
        </w:rPr>
        <w:t>9</w:t>
      </w:r>
      <w:r w:rsidR="000A3478" w:rsidRPr="000A3478">
        <w:rPr>
          <w:color w:val="000000"/>
        </w:rPr>
        <w:noBreakHyphen/>
      </w:r>
      <w:r w:rsidRPr="000A3478">
        <w:rPr>
          <w:color w:val="000000"/>
        </w:rPr>
        <w:t xml:space="preserve">30 of the Code.  Wilful failure to comply with the reporting requirements of this article shall be deemed misfeasance in office and subject the chief executive authority of the offending agency, department or institution to the penalties therefor.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1976 Act No. 561, </w:t>
      </w:r>
      <w:r w:rsidR="000A3478" w:rsidRPr="000A3478">
        <w:rPr>
          <w:color w:val="000000"/>
        </w:rPr>
        <w:t xml:space="preserve">Section </w:t>
      </w:r>
      <w:r w:rsidR="00466911" w:rsidRPr="000A3478">
        <w:rPr>
          <w:color w:val="000000"/>
        </w:rPr>
        <w:t>8.</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990.</w:t>
      </w:r>
      <w:r w:rsidR="00466911" w:rsidRPr="000A3478">
        <w:t xml:space="preserve"> Reports and information deemed public records;  dissemination of copies.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All reports and information assembled pursuant to the provisions of this article are considered </w:t>
      </w:r>
      <w:r w:rsidR="000A3478" w:rsidRPr="000A3478">
        <w:rPr>
          <w:color w:val="000000"/>
        </w:rPr>
        <w:t>"</w:t>
      </w:r>
      <w:r w:rsidRPr="000A3478">
        <w:rPr>
          <w:color w:val="000000"/>
        </w:rPr>
        <w:t>public records</w:t>
      </w:r>
      <w:r w:rsidR="000A3478" w:rsidRPr="000A3478">
        <w:rPr>
          <w:color w:val="000000"/>
        </w:rPr>
        <w:t>"</w:t>
      </w:r>
      <w:r w:rsidRPr="000A3478">
        <w:rPr>
          <w:color w:val="000000"/>
        </w:rPr>
        <w:t xml:space="preserve"> as defined in the Freedom of Information Act of 1972.  Commencing on July 1, 1985, and thereafter, the Comptroller General shall furnish copies of the information when requested by authorized parties.  The provisions of subsection (2) of </w:t>
      </w:r>
      <w:r w:rsidR="000A3478" w:rsidRPr="000A3478">
        <w:rPr>
          <w:color w:val="000000"/>
        </w:rPr>
        <w:t xml:space="preserve">Section </w:t>
      </w:r>
      <w:r w:rsidRPr="000A3478">
        <w:rPr>
          <w:color w:val="000000"/>
        </w:rPr>
        <w:t>11</w:t>
      </w:r>
      <w:r w:rsidR="000A3478" w:rsidRPr="000A3478">
        <w:rPr>
          <w:color w:val="000000"/>
        </w:rPr>
        <w:noBreakHyphen/>
      </w:r>
      <w:r w:rsidRPr="000A3478">
        <w:rPr>
          <w:color w:val="000000"/>
        </w:rPr>
        <w:t>35</w:t>
      </w:r>
      <w:r w:rsidR="000A3478" w:rsidRPr="000A3478">
        <w:rPr>
          <w:color w:val="000000"/>
        </w:rPr>
        <w:noBreakHyphen/>
      </w:r>
      <w:r w:rsidRPr="000A3478">
        <w:rPr>
          <w:color w:val="000000"/>
        </w:rPr>
        <w:t xml:space="preserve">1230 of the 1976 Code of Laws govern fiscal reporting.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1976 Act No. 561, </w:t>
      </w:r>
      <w:r w:rsidR="000A3478" w:rsidRPr="000A3478">
        <w:rPr>
          <w:color w:val="000000"/>
        </w:rPr>
        <w:t xml:space="preserve">Section </w:t>
      </w:r>
      <w:r w:rsidR="00466911" w:rsidRPr="000A3478">
        <w:rPr>
          <w:color w:val="000000"/>
        </w:rPr>
        <w:t xml:space="preserve">9;  1985 Act No. 201, Part II, </w:t>
      </w:r>
      <w:r w:rsidR="000A3478" w:rsidRPr="000A3478">
        <w:rPr>
          <w:color w:val="000000"/>
        </w:rPr>
        <w:t xml:space="preserve">Section </w:t>
      </w:r>
      <w:r w:rsidR="00466911" w:rsidRPr="000A3478">
        <w:rPr>
          <w:color w:val="000000"/>
        </w:rPr>
        <w:t>2A.</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1000.</w:t>
      </w:r>
      <w:r w:rsidR="00466911" w:rsidRPr="000A3478">
        <w:t xml:space="preserve"> Partial exemption granted law enforcement agencies.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provisions of this article shall not be construed to require any law enforcement agency to report in detail expenditures which would jeopardize the necessary confidentiality of its operations, but all such agencies shall report the total amount of funds expended for payments to informants and for purchases of illegal substances in connection with criminal investigations.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1976 Act No. 561, </w:t>
      </w:r>
      <w:r w:rsidR="000A3478" w:rsidRPr="000A3478">
        <w:rPr>
          <w:color w:val="000000"/>
        </w:rPr>
        <w:t xml:space="preserve">Section </w:t>
      </w:r>
      <w:r w:rsidR="00466911" w:rsidRPr="000A3478">
        <w:rPr>
          <w:color w:val="000000"/>
        </w:rPr>
        <w:t>10.</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1020.</w:t>
      </w:r>
      <w:r w:rsidR="00466911" w:rsidRPr="000A3478">
        <w:t xml:space="preserve"> Purchase of equipment by Office of State Treasurer for lease or resale to entities of state government;  funding.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(A) The Office of State Treasurer is authorized to provide financing arrangements under the master lease program on behalf of boards, commissions, institutions, and agencies of state government for the purpose of renting, leasing, or purchasing office equipment, telecommunications equipment, energy conservation equipment, medical equipment, data processing equipment, and related software in accordance with procurement statutes and regulations.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(B) The Office of State Treasurer shall negotiate the terms of any financing arrangement and prescribe the procedures necessary to administer this program. </w:t>
      </w: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(C) When providing financing as described in subsection (A) of this section, the Office of State Treasurer shall ensure that repayment schedules provide sufficient funds to defray the cost of administering this program.  The Office of State Treasurer shall retain such funds as are necessary to defray administrative costs.  Any excess funds at year</w:t>
      </w:r>
      <w:r w:rsidR="000A3478" w:rsidRPr="000A3478">
        <w:rPr>
          <w:color w:val="000000"/>
        </w:rPr>
        <w:noBreakHyphen/>
      </w:r>
      <w:r w:rsidRPr="000A3478">
        <w:rPr>
          <w:color w:val="000000"/>
        </w:rPr>
        <w:t xml:space="preserve">end must be deposited to the credit of the general fund of the State.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1981 Act No. 178 Part II, </w:t>
      </w:r>
      <w:r w:rsidR="000A3478" w:rsidRPr="000A3478">
        <w:rPr>
          <w:color w:val="000000"/>
        </w:rPr>
        <w:t xml:space="preserve">Section </w:t>
      </w:r>
      <w:r w:rsidR="00466911" w:rsidRPr="000A3478">
        <w:rPr>
          <w:color w:val="000000"/>
        </w:rPr>
        <w:t xml:space="preserve">19;  1982 Act No. 466 Part II, </w:t>
      </w:r>
      <w:r w:rsidR="000A3478" w:rsidRPr="000A3478">
        <w:rPr>
          <w:color w:val="000000"/>
        </w:rPr>
        <w:t xml:space="preserve">Section </w:t>
      </w:r>
      <w:r w:rsidR="00466911" w:rsidRPr="000A3478">
        <w:rPr>
          <w:color w:val="000000"/>
        </w:rPr>
        <w:t xml:space="preserve">27;  1990 Act No. 612, Part II, </w:t>
      </w:r>
      <w:r w:rsidR="000A3478" w:rsidRPr="000A3478">
        <w:rPr>
          <w:color w:val="000000"/>
        </w:rPr>
        <w:t xml:space="preserve">Section </w:t>
      </w:r>
      <w:r w:rsidR="00466911" w:rsidRPr="000A3478">
        <w:rPr>
          <w:color w:val="000000"/>
        </w:rPr>
        <w:t xml:space="preserve">12;  1994 Act No. 497, </w:t>
      </w:r>
      <w:r w:rsidR="000A3478" w:rsidRPr="000A3478">
        <w:rPr>
          <w:color w:val="000000"/>
        </w:rPr>
        <w:t xml:space="preserve">Section </w:t>
      </w:r>
      <w:r w:rsidR="00466911" w:rsidRPr="000A3478">
        <w:rPr>
          <w:color w:val="000000"/>
        </w:rPr>
        <w:t xml:space="preserve">10B;  2002 Act No. 286,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1025.</w:t>
      </w:r>
      <w:r w:rsidR="00466911" w:rsidRPr="000A3478">
        <w:t xml:space="preserve"> Insurance on state data processing and telecommunications facilities.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Budget and Control Board, through its Insurance Reserve Fund, shall provide insurance against the accidental or deliberate destruction of data processing and telecommunications facilities operated by the State.  The insurance shall specifically include replacement cost of hardware and software systems and specialized environmental systems and shall also provide for an alternate processing location should replacement or repair of the original processing location exceed ten calendar days.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1982 Act No. 466, Part II, </w:t>
      </w:r>
      <w:r w:rsidR="000A3478" w:rsidRPr="000A3478">
        <w:rPr>
          <w:color w:val="000000"/>
        </w:rPr>
        <w:t xml:space="preserve">Section </w:t>
      </w:r>
      <w:r w:rsidR="00466911" w:rsidRPr="000A3478">
        <w:rPr>
          <w:color w:val="000000"/>
        </w:rPr>
        <w:t>25.</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1030.</w:t>
      </w:r>
      <w:r w:rsidR="00466911" w:rsidRPr="000A3478">
        <w:t xml:space="preserve"> Governmental or quasi</w:t>
      </w:r>
      <w:r w:rsidRPr="000A3478">
        <w:noBreakHyphen/>
      </w:r>
      <w:r w:rsidR="00466911" w:rsidRPr="000A3478">
        <w:t xml:space="preserve">governmental entity not to pay contingency fee or bonus to private counsel without prior written agreement.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Notwithstanding any other provision of law, effective July 1, 1993, no governmental agency or quasi</w:t>
      </w:r>
      <w:r w:rsidR="000A3478" w:rsidRPr="000A3478">
        <w:rPr>
          <w:color w:val="000000"/>
        </w:rPr>
        <w:noBreakHyphen/>
      </w:r>
      <w:r w:rsidRPr="000A3478">
        <w:rPr>
          <w:color w:val="000000"/>
        </w:rPr>
        <w:t xml:space="preserve">governmental entity or agency shall pay a contingency fee or bonus to private counsel retained by such agency or entity for legal representation, unless such contingency fee or bonus arrangement has been reduced to writing setting forth the parameters of the employment and the terms of payment prior to the initiation of such representation.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1993 Act No. 164, Part II, </w:t>
      </w:r>
      <w:r w:rsidR="000A3478" w:rsidRPr="000A3478">
        <w:rPr>
          <w:color w:val="000000"/>
        </w:rPr>
        <w:t xml:space="preserve">Section </w:t>
      </w:r>
      <w:r w:rsidR="00466911" w:rsidRPr="000A3478">
        <w:rPr>
          <w:color w:val="000000"/>
        </w:rPr>
        <w:t>107.</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1035.</w:t>
      </w:r>
      <w:r w:rsidR="00466911" w:rsidRPr="000A3478">
        <w:t xml:space="preserve"> Expenditure of state or Medicaid funds to perform abortions.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No state funds or Medicaid funds shall be expended to perform abortions, except for those abortions authorized by federal law under the Medicaid program.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2000 Act No. 387, Part II, </w:t>
      </w:r>
      <w:r w:rsidR="000A3478" w:rsidRPr="000A3478">
        <w:rPr>
          <w:color w:val="000000"/>
        </w:rPr>
        <w:t xml:space="preserve">Section </w:t>
      </w:r>
      <w:r w:rsidR="00466911" w:rsidRPr="000A3478">
        <w:rPr>
          <w:color w:val="000000"/>
        </w:rPr>
        <w:t>35.</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color w:val="000000"/>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1040.</w:t>
      </w:r>
      <w:r w:rsidR="00466911" w:rsidRPr="000A3478">
        <w:t xml:space="preserve"> Links to websites posting department</w:t>
      </w:r>
      <w:r w:rsidRPr="000A3478">
        <w:t>'</w:t>
      </w:r>
      <w:r w:rsidR="00466911" w:rsidRPr="000A3478">
        <w:t xml:space="preserve">s monthly state procurement card statements or information;  redaction.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w:t>
      </w:r>
      <w:r w:rsidR="000A3478" w:rsidRPr="000A3478">
        <w:rPr>
          <w:color w:val="000000"/>
        </w:rPr>
        <w:t>'</w:t>
      </w:r>
      <w:r w:rsidRPr="000A3478">
        <w:rPr>
          <w:color w:val="000000"/>
        </w:rPr>
        <w:t>s, department</w:t>
      </w:r>
      <w:r w:rsidR="000A3478" w:rsidRPr="000A3478">
        <w:rPr>
          <w:color w:val="000000"/>
        </w:rPr>
        <w:t>'</w:t>
      </w:r>
      <w:r w:rsidRPr="000A3478">
        <w:rPr>
          <w:color w:val="000000"/>
        </w:rPr>
        <w:t>s, or institution</w:t>
      </w:r>
      <w:r w:rsidR="000A3478" w:rsidRPr="000A3478">
        <w:rPr>
          <w:color w:val="000000"/>
        </w:rPr>
        <w:t>'</w:t>
      </w:r>
      <w:r w:rsidRPr="000A3478">
        <w:rPr>
          <w:color w:val="000000"/>
        </w:rPr>
        <w:t xml:space="preserve">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2011 Act No. 74, Pt II, </w:t>
      </w:r>
      <w:r w:rsidR="000A3478" w:rsidRPr="000A3478">
        <w:rPr>
          <w:color w:val="000000"/>
        </w:rPr>
        <w:t xml:space="preserve">Section </w:t>
      </w:r>
      <w:r w:rsidR="00466911" w:rsidRPr="000A3478">
        <w:rPr>
          <w:color w:val="000000"/>
        </w:rPr>
        <w:t xml:space="preserve">2.B, eff August 1, 2011. </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6911" w:rsidRPr="000A3478">
        <w:t>19.</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478">
        <w:t xml:space="preserve"> SALARIES OF STATE OFFICERS</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1210.</w:t>
      </w:r>
      <w:r w:rsidR="00466911" w:rsidRPr="000A3478">
        <w:t xml:space="preserve"> Annual salaries of certain state officers.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 annual salaries of the state officers listed below are: </w:t>
      </w:r>
    </w:p>
    <w:p w:rsidR="00466911" w:rsidRPr="00C45AD1"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45AD1">
        <w:rPr>
          <w:rFonts w:ascii="Courier New" w:hAnsi="Courier New" w:cs="Courier New"/>
          <w:color w:val="000000"/>
          <w:sz w:val="16"/>
        </w:rPr>
        <w:t xml:space="preserve">          Governor                             $98,000 </w:t>
      </w:r>
    </w:p>
    <w:p w:rsidR="00466911" w:rsidRPr="00C45AD1"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45AD1">
        <w:rPr>
          <w:rFonts w:ascii="Courier New" w:hAnsi="Courier New" w:cs="Courier New"/>
          <w:color w:val="000000"/>
          <w:sz w:val="16"/>
        </w:rPr>
        <w:t xml:space="preserve">          Lieutenant Governor                   43,000 </w:t>
      </w:r>
    </w:p>
    <w:p w:rsidR="00466911" w:rsidRPr="00C45AD1"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45AD1">
        <w:rPr>
          <w:rFonts w:ascii="Courier New" w:hAnsi="Courier New" w:cs="Courier New"/>
          <w:color w:val="000000"/>
          <w:sz w:val="16"/>
        </w:rPr>
        <w:t xml:space="preserve">          Secretary of State                    85,000 </w:t>
      </w:r>
    </w:p>
    <w:p w:rsidR="00466911" w:rsidRPr="00C45AD1"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45AD1">
        <w:rPr>
          <w:rFonts w:ascii="Courier New" w:hAnsi="Courier New" w:cs="Courier New"/>
          <w:color w:val="000000"/>
          <w:sz w:val="16"/>
        </w:rPr>
        <w:t xml:space="preserve">          State Treasurer                       85,000 </w:t>
      </w:r>
    </w:p>
    <w:p w:rsidR="00466911" w:rsidRPr="00C45AD1"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45AD1">
        <w:rPr>
          <w:rFonts w:ascii="Courier New" w:hAnsi="Courier New" w:cs="Courier New"/>
          <w:color w:val="000000"/>
          <w:sz w:val="16"/>
        </w:rPr>
        <w:t xml:space="preserve">          Attorney General                      85,000 </w:t>
      </w:r>
    </w:p>
    <w:p w:rsidR="00466911" w:rsidRPr="00C45AD1"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45AD1">
        <w:rPr>
          <w:rFonts w:ascii="Courier New" w:hAnsi="Courier New" w:cs="Courier New"/>
          <w:color w:val="000000"/>
          <w:sz w:val="16"/>
        </w:rPr>
        <w:t xml:space="preserve">          Comptroller General                   85,000 </w:t>
      </w:r>
    </w:p>
    <w:p w:rsidR="00466911" w:rsidRPr="00C45AD1"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45AD1">
        <w:rPr>
          <w:rFonts w:ascii="Courier New" w:hAnsi="Courier New" w:cs="Courier New"/>
          <w:color w:val="000000"/>
          <w:sz w:val="16"/>
        </w:rPr>
        <w:t xml:space="preserve">          Superintendent of Education           85,000 </w:t>
      </w:r>
    </w:p>
    <w:p w:rsidR="00466911" w:rsidRPr="00C45AD1"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45AD1">
        <w:rPr>
          <w:rFonts w:ascii="Courier New" w:hAnsi="Courier New" w:cs="Courier New"/>
          <w:color w:val="000000"/>
          <w:sz w:val="16"/>
        </w:rPr>
        <w:t xml:space="preserve">          Adjutant General                      85,000 </w:t>
      </w:r>
    </w:p>
    <w:p w:rsidR="00466911" w:rsidRPr="00C45AD1"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C45AD1">
        <w:rPr>
          <w:rFonts w:ascii="Courier New" w:hAnsi="Courier New" w:cs="Courier New"/>
          <w:color w:val="000000"/>
          <w:sz w:val="16"/>
        </w:rPr>
        <w:t xml:space="preserve">          Commissioner of Agriculture           85,000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These salaries must be increased by two percent on July 1, 1991, and on July first of each succeeding year through July 1, 1994. </w:t>
      </w: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A state officer whose salary is provided in this section may not receive compensation for ex officio service on any state board, committee, or commission.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1985 Act No. 201, Part II, </w:t>
      </w:r>
      <w:r w:rsidR="000A3478" w:rsidRPr="000A3478">
        <w:rPr>
          <w:color w:val="000000"/>
        </w:rPr>
        <w:t xml:space="preserve">Section </w:t>
      </w:r>
      <w:r w:rsidR="00466911" w:rsidRPr="000A3478">
        <w:rPr>
          <w:color w:val="000000"/>
        </w:rPr>
        <w:t xml:space="preserve">11;  1989 Act No. 189, Part II, </w:t>
      </w:r>
      <w:r w:rsidR="000A3478" w:rsidRPr="000A3478">
        <w:rPr>
          <w:color w:val="000000"/>
        </w:rPr>
        <w:t xml:space="preserve">Section </w:t>
      </w:r>
      <w:r w:rsidR="00466911" w:rsidRPr="000A3478">
        <w:rPr>
          <w:color w:val="000000"/>
        </w:rPr>
        <w:t>9.</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6911" w:rsidRPr="000A3478">
        <w:t>20.</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478">
        <w:t xml:space="preserve"> REPORTING AND RECORDS OF STATE BOARDS AND COMMISSIONS MEMBERSHIP</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1310.</w:t>
      </w:r>
      <w:r w:rsidR="00466911" w:rsidRPr="000A3478">
        <w:t xml:space="preserve"> State boards and commissions; notification of membership changes; contents.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lastRenderedPageBreak/>
        <w:tab/>
        <w:t>Each state board and commission must send written notification to the Secretary of State</w:t>
      </w:r>
      <w:r w:rsidR="000A3478" w:rsidRPr="000A3478">
        <w:rPr>
          <w:color w:val="000000"/>
        </w:rPr>
        <w:t>'</w:t>
      </w:r>
      <w:r w:rsidRPr="000A3478">
        <w:rPr>
          <w:color w:val="000000"/>
        </w:rPr>
        <w:t xml:space="preserve">s Office of any appointment, election, resignation, or vacancy in the membership of its board or commission.  The notification must be sent within two weeks of the appointment, election, resignation, or vacancy and must include: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(1) the governing statute or Executive Order authorizing the appointment or election;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(2) the board or commission</w:t>
      </w:r>
      <w:r w:rsidR="000A3478" w:rsidRPr="000A3478">
        <w:rPr>
          <w:color w:val="000000"/>
        </w:rPr>
        <w:t>'</w:t>
      </w:r>
      <w:r w:rsidRPr="000A3478">
        <w:rPr>
          <w:color w:val="000000"/>
        </w:rPr>
        <w:t>s address, phone number, fax number, and e</w:t>
      </w:r>
      <w:r w:rsidR="000A3478" w:rsidRPr="000A3478">
        <w:rPr>
          <w:color w:val="000000"/>
        </w:rPr>
        <w:noBreakHyphen/>
      </w:r>
      <w:r w:rsidRPr="000A3478">
        <w:rPr>
          <w:color w:val="000000"/>
        </w:rPr>
        <w:t xml:space="preserve">mail address, if any;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(3) the member</w:t>
      </w:r>
      <w:r w:rsidR="000A3478" w:rsidRPr="000A3478">
        <w:rPr>
          <w:color w:val="000000"/>
        </w:rPr>
        <w:t>'</w:t>
      </w:r>
      <w:r w:rsidRPr="000A3478">
        <w:rPr>
          <w:color w:val="000000"/>
        </w:rPr>
        <w:t xml:space="preserve">s name;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(4) the member</w:t>
      </w:r>
      <w:r w:rsidR="000A3478" w:rsidRPr="000A3478">
        <w:rPr>
          <w:color w:val="000000"/>
        </w:rPr>
        <w:t>'</w:t>
      </w:r>
      <w:r w:rsidRPr="000A3478">
        <w:rPr>
          <w:color w:val="000000"/>
        </w:rPr>
        <w:t xml:space="preserve">s district, circuit, seat, or position, if applicable;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(5) when the member</w:t>
      </w:r>
      <w:r w:rsidR="000A3478" w:rsidRPr="000A3478">
        <w:rPr>
          <w:color w:val="000000"/>
        </w:rPr>
        <w:t>'</w:t>
      </w:r>
      <w:r w:rsidRPr="000A3478">
        <w:rPr>
          <w:color w:val="000000"/>
        </w:rPr>
        <w:t xml:space="preserve">s term begins and ends;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(6) the qualifications for membership on the board or commission and any specific requirements for the member</w:t>
      </w:r>
      <w:r w:rsidR="000A3478" w:rsidRPr="000A3478">
        <w:rPr>
          <w:color w:val="000000"/>
        </w:rPr>
        <w:t>'</w:t>
      </w:r>
      <w:r w:rsidRPr="000A3478">
        <w:rPr>
          <w:color w:val="000000"/>
        </w:rPr>
        <w:t xml:space="preserve">s position;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(7) whether the member is eligible to receive compensation for his service;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(8) the name of the former member;  and </w:t>
      </w: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(9) in the case of an appointment or election, whether it is a reappointment or reelection of an incumbent.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2002 Act No. 182, </w:t>
      </w:r>
      <w:r w:rsidR="000A3478" w:rsidRPr="000A3478">
        <w:rPr>
          <w:color w:val="000000"/>
        </w:rPr>
        <w:t xml:space="preserve">Section </w:t>
      </w:r>
      <w:r w:rsidR="00466911" w:rsidRPr="000A3478">
        <w:rPr>
          <w:color w:val="000000"/>
        </w:rPr>
        <w:t>1.</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6911" w:rsidRPr="000A3478">
        <w:t>21.</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478">
        <w:t xml:space="preserve"> WORKPLACE DOMESTIC VIOLENCE POLICY</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1410.</w:t>
      </w:r>
      <w:r w:rsidR="00466911" w:rsidRPr="000A3478">
        <w:t xml:space="preserve"> Development and implementation of workplace domestic violence policy;  zero tolerance policy statement.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Every state agency, based upon guidelines developed by the Office of Human Resources, State Budget and Control Board, shall develop and implement an agency workplace domestic violence policy which must include, but is not limited to, a zero tolerance policy statement regarding acts or threats of domestic violence in the workplace and safety and security procedures.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2003 Act No. 92, </w:t>
      </w:r>
      <w:r w:rsidR="000A3478" w:rsidRPr="000A3478">
        <w:rPr>
          <w:color w:val="000000"/>
        </w:rPr>
        <w:t xml:space="preserve">Section </w:t>
      </w:r>
      <w:r w:rsidR="00466911" w:rsidRPr="000A3478">
        <w:rPr>
          <w:color w:val="000000"/>
        </w:rPr>
        <w:t xml:space="preserve">7.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6911" w:rsidRPr="000A3478">
        <w:t>23.</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478">
        <w:t xml:space="preserve"> REPEAL OF JOINT RESOLUTION CALLING FOR BALANCED FEDERAL BUDGET;  DISAVOWAL OF CALLS FOR CONSTITUTIONAL CONVENTION</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1510.</w:t>
      </w:r>
      <w:r w:rsidR="00466911" w:rsidRPr="000A3478">
        <w:t xml:space="preserve"> In general.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(A) Joint Resolution 775 of 1976 is repealed. </w:t>
      </w:r>
    </w:p>
    <w:p w:rsidR="00466911"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(B) The General Assembly of the State of South Carolina disavows any other calls or applications for a constitutional convention made to Congress prior to the effective date of this act, by any means expressed, including, but not limited to, S. 1024 of 1978. </w:t>
      </w: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(C) The Secretary of State is directed to forward copies of this act bearing the Great Seal of the State to the following persons:  The President and Vice President of the United States, the Speaker of the House of Representatives, and each member of the South Carolina Congressional Delegation in Washington, D.C.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2004 Act No. 314, </w:t>
      </w:r>
      <w:r w:rsidR="000A3478" w:rsidRPr="000A3478">
        <w:rPr>
          <w:color w:val="000000"/>
        </w:rPr>
        <w:t xml:space="preserve">Sections </w:t>
      </w:r>
      <w:r w:rsidR="00466911" w:rsidRPr="000A3478">
        <w:rPr>
          <w:color w:val="000000"/>
        </w:rPr>
        <w:t xml:space="preserve">1, 2, 3, eff July 16, 2004. </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66911" w:rsidRPr="000A3478">
        <w:t>25.</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3478">
        <w:t xml:space="preserve"> VIDEO CONFERENCING</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3478">
        <w:rPr>
          <w:rFonts w:cs="Times New Roman"/>
          <w:b/>
        </w:rPr>
        <w:t xml:space="preserve">SECTION </w:t>
      </w:r>
      <w:r w:rsidR="00466911" w:rsidRPr="000A3478">
        <w:rPr>
          <w:rFonts w:cs="Times New Roman"/>
          <w:b/>
        </w:rPr>
        <w:t>1</w:t>
      </w:r>
      <w:r w:rsidRPr="000A3478">
        <w:rPr>
          <w:rFonts w:cs="Times New Roman"/>
          <w:b/>
        </w:rPr>
        <w:noBreakHyphen/>
      </w:r>
      <w:r w:rsidR="00466911" w:rsidRPr="000A3478">
        <w:rPr>
          <w:rFonts w:cs="Times New Roman"/>
          <w:b/>
        </w:rPr>
        <w:t>1</w:t>
      </w:r>
      <w:r w:rsidRPr="000A3478">
        <w:rPr>
          <w:rFonts w:cs="Times New Roman"/>
          <w:b/>
        </w:rPr>
        <w:noBreakHyphen/>
      </w:r>
      <w:r w:rsidR="00466911" w:rsidRPr="000A3478">
        <w:rPr>
          <w:rFonts w:cs="Times New Roman"/>
          <w:b/>
        </w:rPr>
        <w:t>1610.</w:t>
      </w:r>
      <w:r w:rsidR="00466911" w:rsidRPr="000A3478">
        <w:t xml:space="preserve"> Use for performing administrative hearings;  evidence of cost savings requirement;  annual reports. </w:t>
      </w:r>
    </w:p>
    <w:p w:rsid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3478" w:rsidRPr="000A3478" w:rsidRDefault="00466911"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A3478">
        <w:rPr>
          <w:color w:val="000000"/>
        </w:rPr>
        <w:tab/>
        <w:t xml:space="preserve">An administrative state agency performing administrative hearings within this State may make use of existing video conferencing capabilities.   There must be evidence that a cost savings will be recognized by using video conferencing, as opposed to holding an administrative hearing where all parties must be in attendance at one particular location.  A report of video conferencing activities and any related cost savings must be submitted annually, before January fifteenth, to the House Ways and Means Committee and the Senate Finance Committee. </w:t>
      </w:r>
    </w:p>
    <w:p w:rsidR="000A3478" w:rsidRPr="000A3478" w:rsidRDefault="000A3478"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66911" w:rsidRPr="000A3478">
        <w:rPr>
          <w:color w:val="000000"/>
        </w:rPr>
        <w:t xml:space="preserve">  2008 Act No. 353, </w:t>
      </w:r>
      <w:r w:rsidR="000A3478" w:rsidRPr="000A3478">
        <w:rPr>
          <w:color w:val="000000"/>
        </w:rPr>
        <w:t xml:space="preserve">Section </w:t>
      </w:r>
      <w:r w:rsidR="00466911" w:rsidRPr="000A3478">
        <w:rPr>
          <w:color w:val="000000"/>
        </w:rPr>
        <w:t xml:space="preserve">2, Pt 20F, eff July 1, 2009. </w:t>
      </w:r>
    </w:p>
    <w:p w:rsidR="000706C9" w:rsidRDefault="000706C9"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A3478" w:rsidRDefault="00184435" w:rsidP="000A3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A3478" w:rsidSect="000A34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478" w:rsidRDefault="000A3478" w:rsidP="000A3478">
      <w:r>
        <w:separator/>
      </w:r>
    </w:p>
  </w:endnote>
  <w:endnote w:type="continuationSeparator" w:id="0">
    <w:p w:rsidR="000A3478" w:rsidRDefault="000A3478" w:rsidP="000A3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78" w:rsidRPr="000A3478" w:rsidRDefault="000A3478" w:rsidP="000A34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78" w:rsidRPr="000A3478" w:rsidRDefault="000A3478" w:rsidP="000A34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78" w:rsidRPr="000A3478" w:rsidRDefault="000A3478" w:rsidP="000A34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478" w:rsidRDefault="000A3478" w:rsidP="000A3478">
      <w:r>
        <w:separator/>
      </w:r>
    </w:p>
  </w:footnote>
  <w:footnote w:type="continuationSeparator" w:id="0">
    <w:p w:rsidR="000A3478" w:rsidRDefault="000A3478" w:rsidP="000A3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78" w:rsidRPr="000A3478" w:rsidRDefault="000A3478" w:rsidP="000A34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78" w:rsidRPr="000A3478" w:rsidRDefault="000A3478" w:rsidP="000A34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78" w:rsidRPr="000A3478" w:rsidRDefault="000A3478" w:rsidP="000A34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66911"/>
    <w:rsid w:val="00013F41"/>
    <w:rsid w:val="00025E41"/>
    <w:rsid w:val="00032BBE"/>
    <w:rsid w:val="000706C9"/>
    <w:rsid w:val="00093290"/>
    <w:rsid w:val="0009512B"/>
    <w:rsid w:val="000A3478"/>
    <w:rsid w:val="000B3C22"/>
    <w:rsid w:val="000C162E"/>
    <w:rsid w:val="000D09A6"/>
    <w:rsid w:val="000E046A"/>
    <w:rsid w:val="00145212"/>
    <w:rsid w:val="001506AE"/>
    <w:rsid w:val="00171F3E"/>
    <w:rsid w:val="001763C2"/>
    <w:rsid w:val="0018009B"/>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6911"/>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D320B"/>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5174"/>
    <w:rsid w:val="00B769CF"/>
    <w:rsid w:val="00BB1998"/>
    <w:rsid w:val="00BC0431"/>
    <w:rsid w:val="00BC4DB4"/>
    <w:rsid w:val="00BD6078"/>
    <w:rsid w:val="00C43F44"/>
    <w:rsid w:val="00C440F6"/>
    <w:rsid w:val="00C45AD1"/>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EF5583"/>
    <w:rsid w:val="00F649C7"/>
    <w:rsid w:val="00F64FC7"/>
    <w:rsid w:val="00F73C63"/>
    <w:rsid w:val="00F76B63"/>
    <w:rsid w:val="00F77495"/>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478"/>
    <w:rPr>
      <w:rFonts w:ascii="Tahoma" w:hAnsi="Tahoma" w:cs="Tahoma"/>
      <w:sz w:val="16"/>
      <w:szCs w:val="16"/>
    </w:rPr>
  </w:style>
  <w:style w:type="character" w:customStyle="1" w:styleId="BalloonTextChar">
    <w:name w:val="Balloon Text Char"/>
    <w:basedOn w:val="DefaultParagraphFont"/>
    <w:link w:val="BalloonText"/>
    <w:uiPriority w:val="99"/>
    <w:semiHidden/>
    <w:rsid w:val="000A3478"/>
    <w:rPr>
      <w:rFonts w:ascii="Tahoma" w:hAnsi="Tahoma" w:cs="Tahoma"/>
      <w:sz w:val="16"/>
      <w:szCs w:val="16"/>
    </w:rPr>
  </w:style>
  <w:style w:type="paragraph" w:styleId="Header">
    <w:name w:val="header"/>
    <w:basedOn w:val="Normal"/>
    <w:link w:val="HeaderChar"/>
    <w:uiPriority w:val="99"/>
    <w:semiHidden/>
    <w:unhideWhenUsed/>
    <w:rsid w:val="000A3478"/>
    <w:pPr>
      <w:tabs>
        <w:tab w:val="center" w:pos="4680"/>
        <w:tab w:val="right" w:pos="9360"/>
      </w:tabs>
    </w:pPr>
  </w:style>
  <w:style w:type="character" w:customStyle="1" w:styleId="HeaderChar">
    <w:name w:val="Header Char"/>
    <w:basedOn w:val="DefaultParagraphFont"/>
    <w:link w:val="Header"/>
    <w:uiPriority w:val="99"/>
    <w:semiHidden/>
    <w:rsid w:val="000A3478"/>
  </w:style>
  <w:style w:type="paragraph" w:styleId="Footer">
    <w:name w:val="footer"/>
    <w:basedOn w:val="Normal"/>
    <w:link w:val="FooterChar"/>
    <w:uiPriority w:val="99"/>
    <w:semiHidden/>
    <w:unhideWhenUsed/>
    <w:rsid w:val="000A3478"/>
    <w:pPr>
      <w:tabs>
        <w:tab w:val="center" w:pos="4680"/>
        <w:tab w:val="right" w:pos="9360"/>
      </w:tabs>
    </w:pPr>
  </w:style>
  <w:style w:type="character" w:customStyle="1" w:styleId="FooterChar">
    <w:name w:val="Footer Char"/>
    <w:basedOn w:val="DefaultParagraphFont"/>
    <w:link w:val="Footer"/>
    <w:uiPriority w:val="99"/>
    <w:semiHidden/>
    <w:rsid w:val="000A3478"/>
  </w:style>
  <w:style w:type="character" w:styleId="Hyperlink">
    <w:name w:val="Hyperlink"/>
    <w:basedOn w:val="DefaultParagraphFont"/>
    <w:semiHidden/>
    <w:rsid w:val="000706C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7282</Words>
  <Characters>41510</Characters>
  <Application>Microsoft Office Word</Application>
  <DocSecurity>0</DocSecurity>
  <Lines>345</Lines>
  <Paragraphs>97</Paragraphs>
  <ScaleCrop>false</ScaleCrop>
  <Company>LPITS</Company>
  <LinksUpToDate>false</LinksUpToDate>
  <CharactersWithSpaces>48695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5</cp:revision>
  <dcterms:created xsi:type="dcterms:W3CDTF">2013-01-03T17:16:00Z</dcterms:created>
  <dcterms:modified xsi:type="dcterms:W3CDTF">2013-07-18T19:57:00Z</dcterms:modified>
</cp:coreProperties>
</file>