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95" w:rsidRDefault="00323B95">
      <w:pPr>
        <w:jc w:val="center"/>
      </w:pPr>
      <w:r>
        <w:t>DISCLAIMER</w:t>
      </w:r>
    </w:p>
    <w:p w:rsidR="00323B95" w:rsidRDefault="00323B95"/>
    <w:p w:rsidR="00323B95" w:rsidRDefault="00323B9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23B95" w:rsidRDefault="00323B95"/>
    <w:p w:rsidR="00323B95" w:rsidRDefault="00323B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3B95" w:rsidRDefault="00323B95"/>
    <w:p w:rsidR="00323B95" w:rsidRDefault="00323B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3B95" w:rsidRDefault="00323B95"/>
    <w:p w:rsidR="00323B95" w:rsidRDefault="00323B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3B95" w:rsidRDefault="00323B95"/>
    <w:p w:rsidR="00323B95" w:rsidRDefault="00323B95">
      <w:r>
        <w:br w:type="page"/>
      </w:r>
    </w:p>
    <w:p w:rsid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CC3">
        <w:lastRenderedPageBreak/>
        <w:t>CHAPTER 1.</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CC3">
        <w:t xml:space="preserve"> GENERAL PROVISIONS</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10.</w:t>
      </w:r>
      <w:r w:rsidR="005B2D39" w:rsidRPr="00103CC3">
        <w:t xml:space="preserve"> Official receipts for monies collected.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1962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51.1;  1952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51.1;  1942 Code </w:t>
      </w:r>
      <w:r w:rsidR="00103CC3" w:rsidRPr="00103CC3">
        <w:rPr>
          <w:color w:val="000000"/>
        </w:rPr>
        <w:t xml:space="preserve">Section </w:t>
      </w:r>
      <w:r w:rsidR="005B2D39" w:rsidRPr="00103CC3">
        <w:rPr>
          <w:color w:val="000000"/>
        </w:rPr>
        <w:t xml:space="preserve">2836;  1932 Code </w:t>
      </w:r>
      <w:r w:rsidR="00103CC3" w:rsidRPr="00103CC3">
        <w:rPr>
          <w:color w:val="000000"/>
        </w:rPr>
        <w:t xml:space="preserve">Section </w:t>
      </w:r>
      <w:r w:rsidR="005B2D39" w:rsidRPr="00103CC3">
        <w:rPr>
          <w:color w:val="000000"/>
        </w:rPr>
        <w:t xml:space="preserve">2865;  1924 (33) 927;  1999 Act No. 114, </w:t>
      </w:r>
      <w:r w:rsidR="00103CC3" w:rsidRPr="00103CC3">
        <w:rPr>
          <w:color w:val="000000"/>
        </w:rPr>
        <w:t xml:space="preserve">Section </w:t>
      </w:r>
      <w:r w:rsidR="005B2D39" w:rsidRPr="00103CC3">
        <w:rPr>
          <w:color w:val="000000"/>
        </w:rPr>
        <w:t>4.</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20.</w:t>
      </w:r>
      <w:r w:rsidR="005B2D39" w:rsidRPr="00103CC3">
        <w:t xml:space="preserve"> Interest on deposits of public funds.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All state, county, and municipal officers depositing funds that accrue interest in a bank or other depository shall account to the respective governing body for all interest collected upon these deposits. </w:t>
      </w: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A person who violates the provisions of this section is guilty of a misdemeanor and, upon conviction, must be fined in the discretion of the court or imprisoned not more than three years.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1962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52;  1952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52;  1942 Code </w:t>
      </w:r>
      <w:r w:rsidR="00103CC3" w:rsidRPr="00103CC3">
        <w:rPr>
          <w:color w:val="000000"/>
        </w:rPr>
        <w:t xml:space="preserve">Section </w:t>
      </w:r>
      <w:r w:rsidR="005B2D39" w:rsidRPr="00103CC3">
        <w:rPr>
          <w:color w:val="000000"/>
        </w:rPr>
        <w:t xml:space="preserve">1577;  1932 Code </w:t>
      </w:r>
      <w:r w:rsidR="00103CC3" w:rsidRPr="00103CC3">
        <w:rPr>
          <w:color w:val="000000"/>
        </w:rPr>
        <w:t xml:space="preserve">Section </w:t>
      </w:r>
      <w:r w:rsidR="005B2D39" w:rsidRPr="00103CC3">
        <w:rPr>
          <w:color w:val="000000"/>
        </w:rPr>
        <w:t xml:space="preserve">1577;  Cr. C. </w:t>
      </w:r>
      <w:r w:rsidR="00103CC3" w:rsidRPr="00103CC3">
        <w:rPr>
          <w:color w:val="000000"/>
        </w:rPr>
        <w:t>'</w:t>
      </w:r>
      <w:r w:rsidR="005B2D39" w:rsidRPr="00103CC3">
        <w:rPr>
          <w:color w:val="000000"/>
        </w:rPr>
        <w:t xml:space="preserve">22 </w:t>
      </w:r>
      <w:r w:rsidR="00103CC3" w:rsidRPr="00103CC3">
        <w:rPr>
          <w:color w:val="000000"/>
        </w:rPr>
        <w:t xml:space="preserve">Section </w:t>
      </w:r>
      <w:r w:rsidR="005B2D39" w:rsidRPr="00103CC3">
        <w:rPr>
          <w:color w:val="000000"/>
        </w:rPr>
        <w:t xml:space="preserve">530;  1915 (29) 56;  1993 Act No. 184, </w:t>
      </w:r>
      <w:r w:rsidR="00103CC3" w:rsidRPr="00103CC3">
        <w:rPr>
          <w:color w:val="000000"/>
        </w:rPr>
        <w:t xml:space="preserve">Section </w:t>
      </w:r>
      <w:r w:rsidR="005B2D39" w:rsidRPr="00103CC3">
        <w:rPr>
          <w:color w:val="000000"/>
        </w:rPr>
        <w:t>151.</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25.</w:t>
      </w:r>
      <w:r w:rsidR="005B2D39" w:rsidRPr="00103CC3">
        <w:t xml:space="preserve"> Report by State Treasurer on investment earnings.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1987 Act No. 170, Part II, </w:t>
      </w:r>
      <w:r w:rsidR="00103CC3" w:rsidRPr="00103CC3">
        <w:rPr>
          <w:color w:val="000000"/>
        </w:rPr>
        <w:t xml:space="preserve">Section </w:t>
      </w:r>
      <w:r w:rsidR="005B2D39" w:rsidRPr="00103CC3">
        <w:rPr>
          <w:color w:val="000000"/>
        </w:rPr>
        <w:t xml:space="preserve">52;  1988 Act No. 658, Part II, </w:t>
      </w:r>
      <w:r w:rsidR="00103CC3" w:rsidRPr="00103CC3">
        <w:rPr>
          <w:color w:val="000000"/>
        </w:rPr>
        <w:t xml:space="preserve">Section </w:t>
      </w:r>
      <w:r w:rsidR="005B2D39" w:rsidRPr="00103CC3">
        <w:rPr>
          <w:color w:val="000000"/>
        </w:rPr>
        <w:t>2.</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30.</w:t>
      </w:r>
      <w:r w:rsidR="005B2D39" w:rsidRPr="00103CC3">
        <w:t xml:space="preserve"> Issuance of negotiable notes in anticipation of taxes.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1962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53;  1952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53;  1942 Code </w:t>
      </w:r>
      <w:r w:rsidR="00103CC3" w:rsidRPr="00103CC3">
        <w:rPr>
          <w:color w:val="000000"/>
        </w:rPr>
        <w:t xml:space="preserve">Section </w:t>
      </w:r>
      <w:r w:rsidR="005B2D39" w:rsidRPr="00103CC3">
        <w:rPr>
          <w:color w:val="000000"/>
        </w:rPr>
        <w:t xml:space="preserve">2837;  1932 Code </w:t>
      </w:r>
      <w:r w:rsidR="00103CC3" w:rsidRPr="00103CC3">
        <w:rPr>
          <w:color w:val="000000"/>
        </w:rPr>
        <w:t xml:space="preserve">Section </w:t>
      </w:r>
      <w:r w:rsidR="005B2D39" w:rsidRPr="00103CC3">
        <w:rPr>
          <w:color w:val="000000"/>
        </w:rPr>
        <w:t>2884;  1931 (37) 131.</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40.</w:t>
      </w:r>
      <w:r w:rsidR="005B2D39" w:rsidRPr="00103CC3">
        <w:t xml:space="preserve"> Contracts in excess of tax or appropriation;  diverting public funds.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(A) It is unlawful for an authorized public officer to enter into a contract for a purpose in which the sum is in excess of the tax levied or the amount appropriated for that purpose.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(B) It is unlawful for an authorized public officer to divert or appropriate the funds arising from any tax levied and collected for any one fiscal year to the payment of an indebtedness contracted or incurred for a previous year. </w:t>
      </w: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(C) A person who violates the provisions of this section is guilty of a misdemeanor and, upon conviction, must be fined not more than five thousand dollars and not less than five hundred dollars or imprisoned not more than three years, or both.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1962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54;  1952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54;  1942 Code </w:t>
      </w:r>
      <w:r w:rsidR="00103CC3" w:rsidRPr="00103CC3">
        <w:rPr>
          <w:color w:val="000000"/>
        </w:rPr>
        <w:t xml:space="preserve">Sections </w:t>
      </w:r>
      <w:r w:rsidR="005B2D39" w:rsidRPr="00103CC3">
        <w:rPr>
          <w:color w:val="000000"/>
        </w:rPr>
        <w:t xml:space="preserve">1508, 3073, 3074;  1932 Code </w:t>
      </w:r>
      <w:r w:rsidR="00103CC3" w:rsidRPr="00103CC3">
        <w:rPr>
          <w:color w:val="000000"/>
        </w:rPr>
        <w:t xml:space="preserve">Section </w:t>
      </w:r>
      <w:r w:rsidR="005B2D39" w:rsidRPr="00103CC3">
        <w:rPr>
          <w:color w:val="000000"/>
        </w:rPr>
        <w:t xml:space="preserve">1508;  Cr. C. </w:t>
      </w:r>
      <w:r w:rsidR="00103CC3" w:rsidRPr="00103CC3">
        <w:rPr>
          <w:color w:val="000000"/>
        </w:rPr>
        <w:t>'</w:t>
      </w:r>
      <w:r w:rsidR="005B2D39" w:rsidRPr="00103CC3">
        <w:rPr>
          <w:color w:val="000000"/>
        </w:rPr>
        <w:t xml:space="preserve">22 </w:t>
      </w:r>
      <w:r w:rsidR="00103CC3" w:rsidRPr="00103CC3">
        <w:rPr>
          <w:color w:val="000000"/>
        </w:rPr>
        <w:t xml:space="preserve">Section </w:t>
      </w:r>
      <w:r w:rsidR="005B2D39" w:rsidRPr="00103CC3">
        <w:rPr>
          <w:color w:val="000000"/>
        </w:rPr>
        <w:t xml:space="preserve">457;  Cr. C. </w:t>
      </w:r>
      <w:r w:rsidR="00103CC3" w:rsidRPr="00103CC3">
        <w:rPr>
          <w:color w:val="000000"/>
        </w:rPr>
        <w:t>'</w:t>
      </w:r>
      <w:r w:rsidR="005B2D39" w:rsidRPr="00103CC3">
        <w:rPr>
          <w:color w:val="000000"/>
        </w:rPr>
        <w:t xml:space="preserve">12 </w:t>
      </w:r>
      <w:r w:rsidR="00103CC3" w:rsidRPr="00103CC3">
        <w:rPr>
          <w:color w:val="000000"/>
        </w:rPr>
        <w:t xml:space="preserve">Section </w:t>
      </w:r>
      <w:r w:rsidR="005B2D39" w:rsidRPr="00103CC3">
        <w:rPr>
          <w:color w:val="000000"/>
        </w:rPr>
        <w:t xml:space="preserve">532;  Cr. C. </w:t>
      </w:r>
      <w:r w:rsidR="00103CC3" w:rsidRPr="00103CC3">
        <w:rPr>
          <w:color w:val="000000"/>
        </w:rPr>
        <w:t>'</w:t>
      </w:r>
      <w:r w:rsidR="005B2D39" w:rsidRPr="00103CC3">
        <w:rPr>
          <w:color w:val="000000"/>
        </w:rPr>
        <w:t xml:space="preserve">02 </w:t>
      </w:r>
      <w:r w:rsidR="00103CC3" w:rsidRPr="00103CC3">
        <w:rPr>
          <w:color w:val="000000"/>
        </w:rPr>
        <w:t xml:space="preserve">Section </w:t>
      </w:r>
      <w:r w:rsidR="005B2D39" w:rsidRPr="00103CC3">
        <w:rPr>
          <w:color w:val="000000"/>
        </w:rPr>
        <w:t xml:space="preserve">377;  G. S. 458, 459, 460;  R. S. 299;  1874 (15) 692;  1906 (25) 206;  1960 (51) 1602;  1993 Act No. 184, </w:t>
      </w:r>
      <w:r w:rsidR="00103CC3" w:rsidRPr="00103CC3">
        <w:rPr>
          <w:color w:val="000000"/>
        </w:rPr>
        <w:t xml:space="preserve">Section </w:t>
      </w:r>
      <w:r w:rsidR="005B2D39" w:rsidRPr="00103CC3">
        <w:rPr>
          <w:color w:val="000000"/>
        </w:rPr>
        <w:t>152.</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45.</w:t>
      </w:r>
      <w:r w:rsidR="005B2D39" w:rsidRPr="00103CC3">
        <w:t xml:space="preserve"> Settlement of certain litigation, dispute, or claim by state agencies;  approval of Budget and Control Board required;  exemptions.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Budget and Control Board. </w:t>
      </w: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Budget and Control Board may exempt in its discretion any entity or specific litigation matter from this provision.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1994 Act No. 497, Part II, </w:t>
      </w:r>
      <w:r w:rsidR="00103CC3" w:rsidRPr="00103CC3">
        <w:rPr>
          <w:color w:val="000000"/>
        </w:rPr>
        <w:t xml:space="preserve">Section </w:t>
      </w:r>
      <w:r w:rsidR="005B2D39" w:rsidRPr="00103CC3">
        <w:rPr>
          <w:color w:val="000000"/>
        </w:rPr>
        <w:t>24.</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50.</w:t>
      </w:r>
      <w:r w:rsidR="005B2D39" w:rsidRPr="00103CC3">
        <w:t xml:space="preserve"> Protection of deposits of public funds and trust funds by Federal deposit insurance;  other security.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1962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62;  1952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62;  1942 Code </w:t>
      </w:r>
      <w:r w:rsidR="00103CC3" w:rsidRPr="00103CC3">
        <w:rPr>
          <w:color w:val="000000"/>
        </w:rPr>
        <w:t xml:space="preserve">Section </w:t>
      </w:r>
      <w:r w:rsidR="005B2D39" w:rsidRPr="00103CC3">
        <w:rPr>
          <w:color w:val="000000"/>
        </w:rPr>
        <w:t>7847;  1934 (38) 1465.</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60.</w:t>
      </w:r>
      <w:r w:rsidR="005B2D39" w:rsidRPr="00103CC3">
        <w:t xml:space="preserve"> Investment of public funds in savings and loan associations and building and loan associations.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1962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63;  1952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 xml:space="preserve">63;  1942 Code </w:t>
      </w:r>
      <w:r w:rsidR="00103CC3" w:rsidRPr="00103CC3">
        <w:rPr>
          <w:color w:val="000000"/>
        </w:rPr>
        <w:t xml:space="preserve">Section </w:t>
      </w:r>
      <w:r w:rsidR="005B2D39" w:rsidRPr="00103CC3">
        <w:rPr>
          <w:color w:val="000000"/>
        </w:rPr>
        <w:t>9051</w:t>
      </w:r>
      <w:r w:rsidR="00103CC3" w:rsidRPr="00103CC3">
        <w:rPr>
          <w:color w:val="000000"/>
        </w:rPr>
        <w:noBreakHyphen/>
      </w:r>
      <w:r w:rsidR="005B2D39" w:rsidRPr="00103CC3">
        <w:rPr>
          <w:color w:val="000000"/>
        </w:rPr>
        <w:t>2;  1935 (39) 289.</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70.</w:t>
      </w:r>
      <w:r w:rsidR="005B2D39" w:rsidRPr="00103CC3">
        <w:t xml:space="preserve"> Investment of public pension funds in obligations of International Bank;  use of these obligations as deposits of collateral and security.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(1) The following terms as used in this section shall have the meanings set forth below, viz.: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r>
      <w:r w:rsidRPr="00103CC3">
        <w:rPr>
          <w:color w:val="000000"/>
        </w:rPr>
        <w:tab/>
        <w:t xml:space="preserve">(a) The term </w:t>
      </w:r>
      <w:r w:rsidR="00103CC3" w:rsidRPr="00103CC3">
        <w:rPr>
          <w:color w:val="000000"/>
        </w:rPr>
        <w:t>"</w:t>
      </w:r>
      <w:r w:rsidRPr="00103CC3">
        <w:rPr>
          <w:color w:val="000000"/>
        </w:rPr>
        <w:t>person</w:t>
      </w:r>
      <w:r w:rsidR="00103CC3" w:rsidRPr="00103CC3">
        <w:rPr>
          <w:color w:val="000000"/>
        </w:rPr>
        <w:t>"</w:t>
      </w:r>
      <w:r w:rsidRPr="00103CC3">
        <w:rPr>
          <w:color w:val="000000"/>
        </w:rPr>
        <w:t xml:space="preserve"> shall mean any individual, firm, partnership, corporation, association or institution, including banks chartered under state or national laws;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r>
      <w:r w:rsidRPr="00103CC3">
        <w:rPr>
          <w:color w:val="000000"/>
        </w:rPr>
        <w:tab/>
        <w:t xml:space="preserve">(b) The term </w:t>
      </w:r>
      <w:r w:rsidR="00103CC3" w:rsidRPr="00103CC3">
        <w:rPr>
          <w:color w:val="000000"/>
        </w:rPr>
        <w:t>"</w:t>
      </w:r>
      <w:r w:rsidRPr="00103CC3">
        <w:rPr>
          <w:color w:val="000000"/>
        </w:rPr>
        <w:t>public bodies</w:t>
      </w:r>
      <w:r w:rsidR="00103CC3" w:rsidRPr="00103CC3">
        <w:rPr>
          <w:color w:val="000000"/>
        </w:rPr>
        <w:t>"</w:t>
      </w:r>
      <w:r w:rsidRPr="00103CC3">
        <w:rPr>
          <w:color w:val="000000"/>
        </w:rPr>
        <w:t xml:space="preserve"> shall mean the State of South Carolina, any county of the State, any incorporated city or town in the State, and any division or political subdivision of the State;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r>
      <w:r w:rsidRPr="00103CC3">
        <w:rPr>
          <w:color w:val="000000"/>
        </w:rPr>
        <w:tab/>
        <w:t xml:space="preserve">(c) The term </w:t>
      </w:r>
      <w:r w:rsidR="00103CC3" w:rsidRPr="00103CC3">
        <w:rPr>
          <w:color w:val="000000"/>
        </w:rPr>
        <w:t>"</w:t>
      </w:r>
      <w:r w:rsidRPr="00103CC3">
        <w:rPr>
          <w:color w:val="000000"/>
        </w:rPr>
        <w:t>public agency</w:t>
      </w:r>
      <w:r w:rsidR="00103CC3" w:rsidRPr="00103CC3">
        <w:rPr>
          <w:color w:val="000000"/>
        </w:rPr>
        <w:t>"</w:t>
      </w:r>
      <w:r w:rsidRPr="00103CC3">
        <w:rPr>
          <w:color w:val="000000"/>
        </w:rPr>
        <w:t xml:space="preserve"> shall mean any authority, board, commission, governing body, any department of any of the foregoing and any public officer acting in an official capacity and performing functions committed by law, for any public body;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r>
      <w:r w:rsidRPr="00103CC3">
        <w:rPr>
          <w:color w:val="000000"/>
        </w:rPr>
        <w:tab/>
        <w:t xml:space="preserve">(d) </w:t>
      </w:r>
      <w:r w:rsidR="00103CC3" w:rsidRPr="00103CC3">
        <w:rPr>
          <w:color w:val="000000"/>
        </w:rPr>
        <w:t>"</w:t>
      </w:r>
      <w:r w:rsidRPr="00103CC3">
        <w:rPr>
          <w:color w:val="000000"/>
        </w:rPr>
        <w:t>The International Bank</w:t>
      </w:r>
      <w:r w:rsidR="00103CC3" w:rsidRPr="00103CC3">
        <w:rPr>
          <w:color w:val="000000"/>
        </w:rPr>
        <w:t>"</w:t>
      </w:r>
      <w:r w:rsidRPr="00103CC3">
        <w:rPr>
          <w:color w:val="000000"/>
        </w:rPr>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r>
      <w:r w:rsidRPr="00103CC3">
        <w:rPr>
          <w:color w:val="000000"/>
        </w:rPr>
        <w:tab/>
        <w:t xml:space="preserve">(e) The term </w:t>
      </w:r>
      <w:r w:rsidR="00103CC3" w:rsidRPr="00103CC3">
        <w:rPr>
          <w:color w:val="000000"/>
        </w:rPr>
        <w:t>"</w:t>
      </w:r>
      <w:r w:rsidRPr="00103CC3">
        <w:rPr>
          <w:color w:val="000000"/>
        </w:rPr>
        <w:t>pension funds</w:t>
      </w:r>
      <w:r w:rsidR="00103CC3" w:rsidRPr="00103CC3">
        <w:rPr>
          <w:color w:val="000000"/>
        </w:rPr>
        <w:t>"</w:t>
      </w:r>
      <w:r w:rsidRPr="00103CC3">
        <w:rPr>
          <w:color w:val="000000"/>
        </w:rPr>
        <w:t xml:space="preserve"> shall mean pension funds established by public bodies and which are administered by persons or public agencies.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(2) Notwithstanding any other provision of law, public agencies may invest pension funds in obligations issued or unconditionally guaranteed by the International Bank. </w:t>
      </w: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(3) Such obligations issued or unconditionally guaranteed by the International Bank shall be eligible as deposits of collateral, as security for the deposit of public funds, and for all other types of deposits to be made with any public agency.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1962 Code </w:t>
      </w:r>
      <w:r w:rsidR="00103CC3" w:rsidRPr="00103CC3">
        <w:rPr>
          <w:color w:val="000000"/>
        </w:rPr>
        <w:t xml:space="preserve">Section </w:t>
      </w:r>
      <w:r w:rsidR="005B2D39" w:rsidRPr="00103CC3">
        <w:rPr>
          <w:color w:val="000000"/>
        </w:rPr>
        <w:t>1</w:t>
      </w:r>
      <w:r w:rsidR="00103CC3" w:rsidRPr="00103CC3">
        <w:rPr>
          <w:color w:val="000000"/>
        </w:rPr>
        <w:noBreakHyphen/>
      </w:r>
      <w:r w:rsidR="005B2D39" w:rsidRPr="00103CC3">
        <w:rPr>
          <w:color w:val="000000"/>
        </w:rPr>
        <w:t>64;  1955 (49) 195;  1972 (57) 2584;  1990 Act No. 314,</w:t>
      </w:r>
      <w:r w:rsidR="00103CC3" w:rsidRPr="00103CC3">
        <w:rPr>
          <w:color w:val="000000"/>
        </w:rPr>
        <w:t xml:space="preserve">Section </w:t>
      </w:r>
      <w:r w:rsidR="005B2D39" w:rsidRPr="00103CC3">
        <w:rPr>
          <w:color w:val="000000"/>
        </w:rPr>
        <w:t>1.</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80.</w:t>
      </w:r>
      <w:r w:rsidR="005B2D39" w:rsidRPr="00103CC3">
        <w:t xml:space="preserve"> Restrictions on issuance of state capital improvement bonds for beach renourishment projects.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No state capital improvement bonds may be issued for beach renourishment projects in the absence of any provision of law that establishes specific criteria for the distribution of bond proceeds for the projects.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1988 Act No. 658, Part II, </w:t>
      </w:r>
      <w:r w:rsidR="00103CC3" w:rsidRPr="00103CC3">
        <w:rPr>
          <w:color w:val="000000"/>
        </w:rPr>
        <w:t xml:space="preserve">Section </w:t>
      </w:r>
      <w:r w:rsidR="005B2D39" w:rsidRPr="00103CC3">
        <w:rPr>
          <w:color w:val="000000"/>
        </w:rPr>
        <w:t>50.</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85.</w:t>
      </w:r>
      <w:r w:rsidR="005B2D39" w:rsidRPr="00103CC3">
        <w:t xml:space="preserve"> Covenant required.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Notwithstanding any other provision of law, a tax</w:t>
      </w:r>
      <w:r w:rsidR="00103CC3" w:rsidRPr="00103CC3">
        <w:rPr>
          <w:color w:val="000000"/>
        </w:rPr>
        <w:noBreakHyphen/>
      </w:r>
      <w:r w:rsidRPr="00103CC3">
        <w:rPr>
          <w:color w:val="000000"/>
        </w:rPr>
        <w:t xml:space="preserve">exempt bond issued by or on behalf of any public or private body or entity must include in the issuing indenture, ordinance, or resolution a covenant requiring the issuer to file with a central repository for availability in the secondary bond market when requested: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r>
      <w:r w:rsidRPr="00103CC3">
        <w:rPr>
          <w:color w:val="000000"/>
        </w:rPr>
        <w:tab/>
        <w:t>(1) an annual independent audit, within thirty days of the issuer</w:t>
      </w:r>
      <w:r w:rsidR="00103CC3" w:rsidRPr="00103CC3">
        <w:rPr>
          <w:color w:val="000000"/>
        </w:rPr>
        <w:t>'</w:t>
      </w:r>
      <w:r w:rsidRPr="00103CC3">
        <w:rPr>
          <w:color w:val="000000"/>
        </w:rPr>
        <w:t xml:space="preserve">s receipt of the audit, and </w:t>
      </w: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r>
      <w:r w:rsidRPr="00103CC3">
        <w:rPr>
          <w:color w:val="000000"/>
        </w:rPr>
        <w:tab/>
        <w:t xml:space="preserve">(2) event specific information, within thirty days of an event adversely affecting more than five percent of revenue or its tax base.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1994 Act No. 442, </w:t>
      </w:r>
      <w:r w:rsidR="00103CC3" w:rsidRPr="00103CC3">
        <w:rPr>
          <w:color w:val="000000"/>
        </w:rPr>
        <w:t xml:space="preserve">Section </w:t>
      </w:r>
      <w:r w:rsidR="005B2D39" w:rsidRPr="00103CC3">
        <w:rPr>
          <w:color w:val="000000"/>
        </w:rPr>
        <w:t xml:space="preserve">1. </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100.</w:t>
      </w:r>
      <w:r w:rsidR="005B2D39" w:rsidRPr="00103CC3">
        <w:t xml:space="preserve"> Starting date of projects funded with capital improvement bonds regulated.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The Budget and Control Board, after review of the Joint Bond Review Committee, is authorized and directed to regulate the starting date of the various projects approved for funding through the issuance of </w:t>
      </w:r>
      <w:r w:rsidRPr="00103CC3">
        <w:rPr>
          <w:color w:val="000000"/>
        </w:rPr>
        <w:lastRenderedPageBreak/>
        <w:t xml:space="preserve">Capital Improvement Bonds so as to ensure that the appropriations for debt service on these bonds, as provided in the general appropriations act, is sufficient during the current fiscal year.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Pr="00103CC3"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1995 Act No. 145, Part II, </w:t>
      </w:r>
      <w:r w:rsidR="00103CC3" w:rsidRPr="00103CC3">
        <w:rPr>
          <w:color w:val="000000"/>
        </w:rPr>
        <w:t xml:space="preserve">Section </w:t>
      </w:r>
      <w:r w:rsidR="005B2D39" w:rsidRPr="00103CC3">
        <w:rPr>
          <w:color w:val="000000"/>
        </w:rPr>
        <w:t xml:space="preserve">32.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110.</w:t>
      </w:r>
      <w:r w:rsidR="005B2D39" w:rsidRPr="00103CC3">
        <w:t xml:space="preserve"> State Budget and Control Board to issue and sell bonds, notes, or other obligations;  review by Joint Bond Review Committee.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The State Budget and Control Board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Budget and Control Board for the use of and occupancy by state departments and agencies and must be secured by a pledge of the revenues from such designated facilities and, at the option of the State Budget and Control Board, may be additionally secured by a mortgage of these facilities;  provided, further, that the issuance and the sale of the bonds, notes, or other obligations provided for in this section are subject to the review of the Joint Bond Review Committee.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1995 Act No. 145, Part II, </w:t>
      </w:r>
      <w:r w:rsidR="00103CC3" w:rsidRPr="00103CC3">
        <w:rPr>
          <w:color w:val="000000"/>
        </w:rPr>
        <w:t xml:space="preserve">Section </w:t>
      </w:r>
      <w:r w:rsidR="005B2D39" w:rsidRPr="00103CC3">
        <w:rPr>
          <w:color w:val="000000"/>
        </w:rPr>
        <w:t xml:space="preserve">72;  2004 Act No. 184, </w:t>
      </w:r>
      <w:r w:rsidR="00103CC3" w:rsidRPr="00103CC3">
        <w:rPr>
          <w:color w:val="000000"/>
        </w:rPr>
        <w:t xml:space="preserve">Section </w:t>
      </w:r>
      <w:r w:rsidR="005B2D39" w:rsidRPr="00103CC3">
        <w:rPr>
          <w:color w:val="000000"/>
        </w:rPr>
        <w:t>10.</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CC3">
        <w:rPr>
          <w:rFonts w:cs="Times New Roman"/>
          <w:b/>
          <w:color w:val="000000"/>
        </w:rPr>
        <w:t xml:space="preserve">SECTION </w:t>
      </w:r>
      <w:r w:rsidR="005B2D39" w:rsidRPr="00103CC3">
        <w:rPr>
          <w:rFonts w:cs="Times New Roman"/>
          <w:b/>
        </w:rPr>
        <w:t>11</w:t>
      </w:r>
      <w:r w:rsidRPr="00103CC3">
        <w:rPr>
          <w:rFonts w:cs="Times New Roman"/>
          <w:b/>
        </w:rPr>
        <w:noBreakHyphen/>
      </w:r>
      <w:r w:rsidR="005B2D39" w:rsidRPr="00103CC3">
        <w:rPr>
          <w:rFonts w:cs="Times New Roman"/>
          <w:b/>
        </w:rPr>
        <w:t>1</w:t>
      </w:r>
      <w:r w:rsidRPr="00103CC3">
        <w:rPr>
          <w:rFonts w:cs="Times New Roman"/>
          <w:b/>
        </w:rPr>
        <w:noBreakHyphen/>
      </w:r>
      <w:r w:rsidR="005B2D39" w:rsidRPr="00103CC3">
        <w:rPr>
          <w:rFonts w:cs="Times New Roman"/>
          <w:b/>
        </w:rPr>
        <w:t>120.</w:t>
      </w:r>
      <w:r w:rsidR="005B2D39" w:rsidRPr="00103CC3">
        <w:t xml:space="preserve"> Suits on payment bonds;  remote claimants. </w:t>
      </w:r>
    </w:p>
    <w:p w:rsid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When the State or a county, city, public service district, or other political subdivision thereof, or other public entity contracts for construction and requires the person or entity performing the work to furnish a payment bond not governed by Section 11</w:t>
      </w:r>
      <w:r w:rsidR="00103CC3" w:rsidRPr="00103CC3">
        <w:rPr>
          <w:color w:val="000000"/>
        </w:rPr>
        <w:noBreakHyphen/>
      </w:r>
      <w:r w:rsidRPr="00103CC3">
        <w:rPr>
          <w:color w:val="000000"/>
        </w:rPr>
        <w:t>35</w:t>
      </w:r>
      <w:r w:rsidR="00103CC3" w:rsidRPr="00103CC3">
        <w:rPr>
          <w:color w:val="000000"/>
        </w:rPr>
        <w:noBreakHyphen/>
      </w:r>
      <w:r w:rsidRPr="00103CC3">
        <w:rPr>
          <w:color w:val="000000"/>
        </w:rPr>
        <w:t>3030(2)(c) or Section 57</w:t>
      </w:r>
      <w:r w:rsidR="00103CC3" w:rsidRPr="00103CC3">
        <w:rPr>
          <w:color w:val="000000"/>
        </w:rPr>
        <w:noBreakHyphen/>
      </w:r>
      <w:r w:rsidRPr="00103CC3">
        <w:rPr>
          <w:color w:val="000000"/>
        </w:rPr>
        <w:t>5</w:t>
      </w:r>
      <w:r w:rsidR="00103CC3" w:rsidRPr="00103CC3">
        <w:rPr>
          <w:color w:val="000000"/>
        </w:rPr>
        <w:noBreakHyphen/>
      </w:r>
      <w:r w:rsidRPr="00103CC3">
        <w:rPr>
          <w:color w:val="000000"/>
        </w:rPr>
        <w:t xml:space="preserve">1660(b), for the protection of persons who furnish labor, material, or rental equipment to the contractor or its subcontractors for the work specified in the contract, the following provisions shall apply.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lastRenderedPageBreak/>
        <w:tab/>
        <w:t xml:space="preserve">No suit under this section shall be commenced after the expiration of one year after the last date of providing or furnishing labor, materials, rental equipment, or services. </w:t>
      </w:r>
    </w:p>
    <w:p w:rsidR="005B2D39"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For purposes of this section, </w:t>
      </w:r>
      <w:r w:rsidR="00103CC3" w:rsidRPr="00103CC3">
        <w:rPr>
          <w:color w:val="000000"/>
        </w:rPr>
        <w:t>"</w:t>
      </w:r>
      <w:r w:rsidRPr="00103CC3">
        <w:rPr>
          <w:color w:val="000000"/>
        </w:rPr>
        <w:t>bonded contractor</w:t>
      </w:r>
      <w:r w:rsidR="00103CC3" w:rsidRPr="00103CC3">
        <w:rPr>
          <w:color w:val="000000"/>
        </w:rPr>
        <w:t>"</w:t>
      </w:r>
      <w:r w:rsidRPr="00103CC3">
        <w:rPr>
          <w:color w:val="000000"/>
        </w:rPr>
        <w:t xml:space="preserve"> means a contractor or subcontractor furnishing a payment bond, and </w:t>
      </w:r>
      <w:r w:rsidR="00103CC3" w:rsidRPr="00103CC3">
        <w:rPr>
          <w:color w:val="000000"/>
        </w:rPr>
        <w:t>"</w:t>
      </w:r>
      <w:r w:rsidRPr="00103CC3">
        <w:rPr>
          <w:color w:val="000000"/>
        </w:rPr>
        <w:t>remote claimant</w:t>
      </w:r>
      <w:r w:rsidR="00103CC3" w:rsidRPr="00103CC3">
        <w:rPr>
          <w:color w:val="000000"/>
        </w:rPr>
        <w:t>"</w:t>
      </w:r>
      <w:r w:rsidRPr="00103CC3">
        <w:rPr>
          <w:color w:val="000000"/>
        </w:rPr>
        <w:t xml:space="preserve"> means a person having a direct contractual relationship with a subcontractor of a bonded contractor, but no contractual relationship expressed or implied with the bonded contractor. </w:t>
      </w:r>
    </w:p>
    <w:p w:rsidR="00103CC3" w:rsidRPr="00103CC3" w:rsidRDefault="005B2D39"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CC3">
        <w:rPr>
          <w:color w:val="000000"/>
        </w:rPr>
        <w:tab/>
        <w:t xml:space="preserve">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 </w:t>
      </w:r>
    </w:p>
    <w:p w:rsidR="00103CC3" w:rsidRPr="00103CC3" w:rsidRDefault="00103CC3"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D39" w:rsidRPr="00103CC3">
        <w:rPr>
          <w:color w:val="000000"/>
        </w:rPr>
        <w:t xml:space="preserve">  2000 Act No. 240, </w:t>
      </w:r>
      <w:r w:rsidR="00103CC3" w:rsidRPr="00103CC3">
        <w:rPr>
          <w:color w:val="000000"/>
        </w:rPr>
        <w:t xml:space="preserve">Section </w:t>
      </w:r>
      <w:r w:rsidR="005B2D39" w:rsidRPr="00103CC3">
        <w:rPr>
          <w:color w:val="000000"/>
        </w:rPr>
        <w:t xml:space="preserve">4;  2002 Act No. 253, </w:t>
      </w:r>
      <w:r w:rsidR="00103CC3" w:rsidRPr="00103CC3">
        <w:rPr>
          <w:color w:val="000000"/>
        </w:rPr>
        <w:t xml:space="preserve">Section </w:t>
      </w:r>
      <w:r w:rsidR="005B2D39" w:rsidRPr="00103CC3">
        <w:rPr>
          <w:color w:val="000000"/>
        </w:rPr>
        <w:t>2.</w:t>
      </w:r>
    </w:p>
    <w:p w:rsidR="00323B95" w:rsidRDefault="00323B9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3CC3" w:rsidRDefault="00184435" w:rsidP="0010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3CC3" w:rsidSect="00103C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C3" w:rsidRDefault="00103CC3" w:rsidP="00103CC3">
      <w:r>
        <w:separator/>
      </w:r>
    </w:p>
  </w:endnote>
  <w:endnote w:type="continuationSeparator" w:id="0">
    <w:p w:rsidR="00103CC3" w:rsidRDefault="00103CC3" w:rsidP="00103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C3" w:rsidRPr="00103CC3" w:rsidRDefault="00103CC3" w:rsidP="00103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C3" w:rsidRPr="00103CC3" w:rsidRDefault="00103CC3" w:rsidP="00103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C3" w:rsidRPr="00103CC3" w:rsidRDefault="00103CC3" w:rsidP="00103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C3" w:rsidRDefault="00103CC3" w:rsidP="00103CC3">
      <w:r>
        <w:separator/>
      </w:r>
    </w:p>
  </w:footnote>
  <w:footnote w:type="continuationSeparator" w:id="0">
    <w:p w:rsidR="00103CC3" w:rsidRDefault="00103CC3" w:rsidP="00103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C3" w:rsidRPr="00103CC3" w:rsidRDefault="00103CC3" w:rsidP="00103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C3" w:rsidRPr="00103CC3" w:rsidRDefault="00103CC3" w:rsidP="00103C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C3" w:rsidRPr="00103CC3" w:rsidRDefault="00103CC3" w:rsidP="00103C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2D39"/>
    <w:rsid w:val="00013F41"/>
    <w:rsid w:val="00025E41"/>
    <w:rsid w:val="00032BBE"/>
    <w:rsid w:val="00093290"/>
    <w:rsid w:val="0009512B"/>
    <w:rsid w:val="000B3C22"/>
    <w:rsid w:val="000C162E"/>
    <w:rsid w:val="000D09A6"/>
    <w:rsid w:val="000E046A"/>
    <w:rsid w:val="00103CC3"/>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3B95"/>
    <w:rsid w:val="003C0EFB"/>
    <w:rsid w:val="003E76CF"/>
    <w:rsid w:val="004408AA"/>
    <w:rsid w:val="00467DF0"/>
    <w:rsid w:val="004D3363"/>
    <w:rsid w:val="004D5D52"/>
    <w:rsid w:val="004D7D63"/>
    <w:rsid w:val="0050696E"/>
    <w:rsid w:val="005617DC"/>
    <w:rsid w:val="00565387"/>
    <w:rsid w:val="00577341"/>
    <w:rsid w:val="005B2D39"/>
    <w:rsid w:val="005B3F93"/>
    <w:rsid w:val="005D4096"/>
    <w:rsid w:val="005F1EF0"/>
    <w:rsid w:val="006407CD"/>
    <w:rsid w:val="006444C5"/>
    <w:rsid w:val="006A0586"/>
    <w:rsid w:val="006C500F"/>
    <w:rsid w:val="006E29E6"/>
    <w:rsid w:val="00777FC7"/>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057E"/>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3CC3"/>
    <w:pPr>
      <w:tabs>
        <w:tab w:val="center" w:pos="4680"/>
        <w:tab w:val="right" w:pos="9360"/>
      </w:tabs>
    </w:pPr>
  </w:style>
  <w:style w:type="character" w:customStyle="1" w:styleId="HeaderChar">
    <w:name w:val="Header Char"/>
    <w:basedOn w:val="DefaultParagraphFont"/>
    <w:link w:val="Header"/>
    <w:uiPriority w:val="99"/>
    <w:semiHidden/>
    <w:rsid w:val="00103CC3"/>
  </w:style>
  <w:style w:type="paragraph" w:styleId="Footer">
    <w:name w:val="footer"/>
    <w:basedOn w:val="Normal"/>
    <w:link w:val="FooterChar"/>
    <w:uiPriority w:val="99"/>
    <w:semiHidden/>
    <w:unhideWhenUsed/>
    <w:rsid w:val="00103CC3"/>
    <w:pPr>
      <w:tabs>
        <w:tab w:val="center" w:pos="4680"/>
        <w:tab w:val="right" w:pos="9360"/>
      </w:tabs>
    </w:pPr>
  </w:style>
  <w:style w:type="character" w:customStyle="1" w:styleId="FooterChar">
    <w:name w:val="Footer Char"/>
    <w:basedOn w:val="DefaultParagraphFont"/>
    <w:link w:val="Footer"/>
    <w:uiPriority w:val="99"/>
    <w:semiHidden/>
    <w:rsid w:val="00103CC3"/>
  </w:style>
  <w:style w:type="paragraph" w:styleId="BalloonText">
    <w:name w:val="Balloon Text"/>
    <w:basedOn w:val="Normal"/>
    <w:link w:val="BalloonTextChar"/>
    <w:uiPriority w:val="99"/>
    <w:semiHidden/>
    <w:unhideWhenUsed/>
    <w:rsid w:val="00103CC3"/>
    <w:rPr>
      <w:rFonts w:ascii="Tahoma" w:hAnsi="Tahoma" w:cs="Tahoma"/>
      <w:sz w:val="16"/>
      <w:szCs w:val="16"/>
    </w:rPr>
  </w:style>
  <w:style w:type="character" w:customStyle="1" w:styleId="BalloonTextChar">
    <w:name w:val="Balloon Text Char"/>
    <w:basedOn w:val="DefaultParagraphFont"/>
    <w:link w:val="BalloonText"/>
    <w:uiPriority w:val="99"/>
    <w:semiHidden/>
    <w:rsid w:val="00103CC3"/>
    <w:rPr>
      <w:rFonts w:ascii="Tahoma" w:hAnsi="Tahoma" w:cs="Tahoma"/>
      <w:sz w:val="16"/>
      <w:szCs w:val="16"/>
    </w:rPr>
  </w:style>
  <w:style w:type="character" w:styleId="Hyperlink">
    <w:name w:val="Hyperlink"/>
    <w:basedOn w:val="DefaultParagraphFont"/>
    <w:semiHidden/>
    <w:rsid w:val="00323B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2625</Words>
  <Characters>14963</Characters>
  <Application>Microsoft Office Word</Application>
  <DocSecurity>0</DocSecurity>
  <Lines>124</Lines>
  <Paragraphs>35</Paragraphs>
  <ScaleCrop>false</ScaleCrop>
  <Company>LPITS</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2013-01-03T17:44:00Z</dcterms:created>
  <dcterms:modified xsi:type="dcterms:W3CDTF">2013-01-07T17:07:00Z</dcterms:modified>
</cp:coreProperties>
</file>