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C1" w:rsidRDefault="00F83CC1">
      <w:pPr>
        <w:jc w:val="center"/>
      </w:pPr>
      <w:r>
        <w:t>DISCLAIMER</w:t>
      </w:r>
    </w:p>
    <w:p w:rsidR="00F83CC1" w:rsidRDefault="00F83CC1"/>
    <w:p w:rsidR="00F83CC1" w:rsidRDefault="00F83C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3CC1" w:rsidRDefault="00F83CC1"/>
    <w:p w:rsidR="00F83CC1" w:rsidRDefault="00F83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3CC1" w:rsidRDefault="00F83CC1"/>
    <w:p w:rsidR="00F83CC1" w:rsidRDefault="00F83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3CC1" w:rsidRDefault="00F83CC1"/>
    <w:p w:rsidR="00F83CC1" w:rsidRDefault="00F83C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3CC1" w:rsidRDefault="00F83CC1"/>
    <w:p w:rsidR="00F83CC1" w:rsidRDefault="00F83CC1">
      <w:r>
        <w:br w:type="page"/>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5E2">
        <w:lastRenderedPageBreak/>
        <w:t>CHAPTER 25.</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5E2">
        <w:t xml:space="preserve"> CRIMINAL DOMESTIC VIOLENCE</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6983" w:rsidRPr="009135E2">
        <w:t>1.</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5E2">
        <w:t xml:space="preserve"> GENERAL PROVISIONS</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10.</w:t>
      </w:r>
      <w:r w:rsidR="006C6983" w:rsidRPr="009135E2">
        <w:t xml:space="preserve"> </w:t>
      </w:r>
      <w:r w:rsidRPr="009135E2">
        <w:t>"</w:t>
      </w:r>
      <w:r w:rsidR="006C6983" w:rsidRPr="009135E2">
        <w:t>Household member</w:t>
      </w:r>
      <w:r w:rsidRPr="009135E2">
        <w:t>"</w:t>
      </w:r>
      <w:r w:rsidR="006C6983" w:rsidRPr="009135E2">
        <w:t xml:space="preserve"> defined.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As used in this article, </w:t>
      </w:r>
      <w:r w:rsidR="009135E2" w:rsidRPr="009135E2">
        <w:rPr>
          <w:color w:val="000000"/>
        </w:rPr>
        <w:t>"</w:t>
      </w:r>
      <w:r w:rsidRPr="009135E2">
        <w:rPr>
          <w:color w:val="000000"/>
        </w:rPr>
        <w:t>household member</w:t>
      </w:r>
      <w:r w:rsidR="009135E2" w:rsidRPr="009135E2">
        <w:rPr>
          <w:color w:val="000000"/>
        </w:rPr>
        <w:t>"</w:t>
      </w:r>
      <w:r w:rsidRPr="009135E2">
        <w:rPr>
          <w:color w:val="000000"/>
        </w:rPr>
        <w:t xml:space="preserve"> means: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(1) a spouse;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(2) a former spouse;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(3) persons who have a child in common;  or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(4) a male and female who are cohabiting or formerly have cohabited.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1984 Act No. 484, </w:t>
      </w:r>
      <w:r w:rsidR="009135E2" w:rsidRPr="009135E2">
        <w:rPr>
          <w:color w:val="000000"/>
        </w:rPr>
        <w:t xml:space="preserve">Section </w:t>
      </w:r>
      <w:r w:rsidR="006C6983" w:rsidRPr="009135E2">
        <w:rPr>
          <w:color w:val="000000"/>
        </w:rPr>
        <w:t xml:space="preserve">1;  1994 Act No. 519, </w:t>
      </w:r>
      <w:r w:rsidR="009135E2" w:rsidRPr="009135E2">
        <w:rPr>
          <w:color w:val="000000"/>
        </w:rPr>
        <w:t xml:space="preserve">Section </w:t>
      </w:r>
      <w:r w:rsidR="006C6983" w:rsidRPr="009135E2">
        <w:rPr>
          <w:color w:val="000000"/>
        </w:rPr>
        <w:t xml:space="preserve">1;  2003 Act No. 92, </w:t>
      </w:r>
      <w:r w:rsidR="009135E2" w:rsidRPr="009135E2">
        <w:rPr>
          <w:color w:val="000000"/>
        </w:rPr>
        <w:t xml:space="preserve">Section </w:t>
      </w:r>
      <w:r w:rsidR="006C6983" w:rsidRPr="009135E2">
        <w:rPr>
          <w:color w:val="000000"/>
        </w:rPr>
        <w:t xml:space="preserve">3, eff January 1, 2004;  2005 Act No. 166, </w:t>
      </w:r>
      <w:r w:rsidR="009135E2" w:rsidRPr="009135E2">
        <w:rPr>
          <w:color w:val="000000"/>
        </w:rPr>
        <w:t xml:space="preserve">Section </w:t>
      </w:r>
      <w:r w:rsidR="006C6983" w:rsidRPr="009135E2">
        <w:rPr>
          <w:color w:val="000000"/>
        </w:rPr>
        <w:t xml:space="preserve">1, eff January 1, 2006.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20.</w:t>
      </w:r>
      <w:r w:rsidR="006C6983" w:rsidRPr="009135E2">
        <w:t xml:space="preserve"> Acts prohibited;  penalties;  criminal domestic violence conviction in another state as prior offense.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(A) It is unlawful to: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(1) cause physical harm or injury to a person</w:t>
      </w:r>
      <w:r w:rsidR="009135E2" w:rsidRPr="009135E2">
        <w:rPr>
          <w:color w:val="000000"/>
        </w:rPr>
        <w:t>'</w:t>
      </w:r>
      <w:r w:rsidRPr="009135E2">
        <w:rPr>
          <w:color w:val="000000"/>
        </w:rPr>
        <w:t xml:space="preserve">s own household member;  or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(2) offer or attempt to cause physical harm or injury to a person</w:t>
      </w:r>
      <w:r w:rsidR="009135E2" w:rsidRPr="009135E2">
        <w:rPr>
          <w:color w:val="000000"/>
        </w:rPr>
        <w:t>'</w:t>
      </w:r>
      <w:r w:rsidRPr="009135E2">
        <w:rPr>
          <w:color w:val="000000"/>
        </w:rPr>
        <w:t xml:space="preserve">s own household member with apparent present ability under circumstances reasonably creating fear of imminent peril.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(B) Except as otherwise provided in this section, a person who violates the provisions of subsection (A) is guilty of the offense of criminal domestic violence and, upon conviction, must be punished as follows: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20(H), a program designed to treat batterers.  Notwithstanding the provisions of Sections 22</w:t>
      </w:r>
      <w:r w:rsidR="009135E2" w:rsidRPr="009135E2">
        <w:rPr>
          <w:color w:val="000000"/>
        </w:rPr>
        <w:noBreakHyphen/>
      </w:r>
      <w:r w:rsidRPr="009135E2">
        <w:rPr>
          <w:color w:val="000000"/>
        </w:rPr>
        <w:t>3</w:t>
      </w:r>
      <w:r w:rsidR="009135E2" w:rsidRPr="009135E2">
        <w:rPr>
          <w:color w:val="000000"/>
        </w:rPr>
        <w:noBreakHyphen/>
      </w:r>
      <w:r w:rsidRPr="009135E2">
        <w:rPr>
          <w:color w:val="000000"/>
        </w:rPr>
        <w:t>540, 22</w:t>
      </w:r>
      <w:r w:rsidR="009135E2" w:rsidRPr="009135E2">
        <w:rPr>
          <w:color w:val="000000"/>
        </w:rPr>
        <w:noBreakHyphen/>
      </w:r>
      <w:r w:rsidRPr="009135E2">
        <w:rPr>
          <w:color w:val="000000"/>
        </w:rPr>
        <w:t>3</w:t>
      </w:r>
      <w:r w:rsidR="009135E2" w:rsidRPr="009135E2">
        <w:rPr>
          <w:color w:val="000000"/>
        </w:rPr>
        <w:noBreakHyphen/>
      </w:r>
      <w:r w:rsidRPr="009135E2">
        <w:rPr>
          <w:color w:val="000000"/>
        </w:rPr>
        <w:t>545, and 22</w:t>
      </w:r>
      <w:r w:rsidR="009135E2" w:rsidRPr="009135E2">
        <w:rPr>
          <w:color w:val="000000"/>
        </w:rPr>
        <w:noBreakHyphen/>
      </w:r>
      <w:r w:rsidRPr="009135E2">
        <w:rPr>
          <w:color w:val="000000"/>
        </w:rPr>
        <w:t>3</w:t>
      </w:r>
      <w:r w:rsidR="009135E2" w:rsidRPr="009135E2">
        <w:rPr>
          <w:color w:val="000000"/>
        </w:rPr>
        <w:noBreakHyphen/>
      </w:r>
      <w:r w:rsidRPr="009135E2">
        <w:rPr>
          <w:color w:val="000000"/>
        </w:rPr>
        <w:t xml:space="preserve">550, an offense pursuant to the provisions of this subsection must be tried in summary court;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9135E2" w:rsidRPr="009135E2">
        <w:rPr>
          <w:color w:val="000000"/>
        </w:rPr>
        <w:noBreakHyphen/>
      </w:r>
      <w:r w:rsidRPr="009135E2">
        <w:rPr>
          <w:color w:val="000000"/>
        </w:rPr>
        <w:t>day mandatory minimum sentence, conditioned upon the offender completing, to the satisfaction of the court, and in accordance with the provisions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9135E2" w:rsidRPr="009135E2">
        <w:rPr>
          <w:color w:val="000000"/>
        </w:rPr>
        <w:noBreakHyphen/>
      </w:r>
      <w:r w:rsidRPr="009135E2">
        <w:rPr>
          <w:color w:val="000000"/>
        </w:rPr>
        <w:t xml:space="preserve">time credits;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(3) for a third or subsequent offense, the person is guilty of a felony and must be imprisoned not less than a mandatory minimum of one year but not more than five years.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(C) For the purposes of subsections (A) and (B), a conviction within the previous ten years for a violation of subsection (A),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65, or a criminal domestic violence offense in another state which includes similar elements to the provisions of subsection (A) or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65, constitutes a prior offense.  A conviction for a violation of a criminal domestic violence offense in another state does </w:t>
      </w:r>
      <w:r w:rsidRPr="009135E2">
        <w:rPr>
          <w:color w:val="000000"/>
        </w:rPr>
        <w:lastRenderedPageBreak/>
        <w:t xml:space="preserve">not constitute a prior offense if the offense is committed against a person other than a </w:t>
      </w:r>
      <w:r w:rsidR="009135E2" w:rsidRPr="009135E2">
        <w:rPr>
          <w:color w:val="000000"/>
        </w:rPr>
        <w:t>"</w:t>
      </w:r>
      <w:r w:rsidRPr="009135E2">
        <w:rPr>
          <w:color w:val="000000"/>
        </w:rPr>
        <w:t>household member</w:t>
      </w:r>
      <w:r w:rsidR="009135E2" w:rsidRPr="009135E2">
        <w:rPr>
          <w:color w:val="000000"/>
        </w:rPr>
        <w:t>"</w:t>
      </w:r>
      <w:r w:rsidRPr="009135E2">
        <w:rPr>
          <w:color w:val="000000"/>
        </w:rPr>
        <w:t xml:space="preserve"> as defined in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10.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(D) A person who violates the terms and conditions of an order of protection issued in this State under Chapter 4, Title 20, the </w:t>
      </w:r>
      <w:r w:rsidR="009135E2" w:rsidRPr="009135E2">
        <w:rPr>
          <w:color w:val="000000"/>
        </w:rPr>
        <w:t>"</w:t>
      </w:r>
      <w:r w:rsidRPr="009135E2">
        <w:rPr>
          <w:color w:val="000000"/>
        </w:rPr>
        <w:t>Protection from Domestic Abuse Act</w:t>
      </w:r>
      <w:r w:rsidR="009135E2" w:rsidRPr="009135E2">
        <w:rPr>
          <w:color w:val="000000"/>
        </w:rPr>
        <w:t>"</w:t>
      </w:r>
      <w:r w:rsidRPr="009135E2">
        <w:rPr>
          <w:color w:val="000000"/>
        </w:rPr>
        <w:t xml:space="preserve">, or a valid protection order related to domestic or family violence issued by a court of another state, tribe, or territory is guilty of a misdemeanor and, upon conviction, must be imprisoned not more than thirty days and fined not more than five hundred dollars.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(E) Unless the complaint is voluntarily dismissed or the charge is dropped prior to the scheduled trial date, a person charged with a violation provided in this chapter must appear before a judge for disposition of the case.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(F) When a person is convicted of a violation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65 or sentenced pursuant to subsection (C), the court may suspend execution of all or part of the sentence, except for the mandatory minimum sentence, and place the offender on probation, conditioned upon: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the offender completing, to the satisfaction of the court, a program designed to treat batterers;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(2) fulfillment of all the obligations arising under court order pursuant to this section and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65;  and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(3) other reasonable terms and conditions of probation as the court may determine necessary to ensure the protection of the victim.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9135E2" w:rsidRPr="009135E2">
        <w:rPr>
          <w:color w:val="000000"/>
        </w:rPr>
        <w:noBreakHyphen/>
      </w:r>
      <w:r w:rsidRPr="009135E2">
        <w:rPr>
          <w:color w:val="000000"/>
        </w:rPr>
        <w:t>12</w:t>
      </w:r>
      <w:r w:rsidR="009135E2" w:rsidRPr="009135E2">
        <w:rPr>
          <w:color w:val="000000"/>
        </w:rPr>
        <w:noBreakHyphen/>
      </w:r>
      <w:r w:rsidRPr="009135E2">
        <w:rPr>
          <w:color w:val="000000"/>
        </w:rPr>
        <w:t xml:space="preserve">20.  The offender must pay a reasonable fee for participation in the substance abuse treatment program, but no person may be denied treatment due to inability to pay.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1984 Act No. 484, </w:t>
      </w:r>
      <w:r w:rsidR="009135E2" w:rsidRPr="009135E2">
        <w:rPr>
          <w:color w:val="000000"/>
        </w:rPr>
        <w:t xml:space="preserve">Section </w:t>
      </w:r>
      <w:r w:rsidR="006C6983" w:rsidRPr="009135E2">
        <w:rPr>
          <w:color w:val="000000"/>
        </w:rPr>
        <w:t xml:space="preserve">1;  1994 Act No. 519, </w:t>
      </w:r>
      <w:r w:rsidR="009135E2" w:rsidRPr="009135E2">
        <w:rPr>
          <w:color w:val="000000"/>
        </w:rPr>
        <w:t xml:space="preserve">Section </w:t>
      </w:r>
      <w:r w:rsidR="006C6983" w:rsidRPr="009135E2">
        <w:rPr>
          <w:color w:val="000000"/>
        </w:rPr>
        <w:t xml:space="preserve">1;  2003 Act No. 92, </w:t>
      </w:r>
      <w:r w:rsidR="009135E2" w:rsidRPr="009135E2">
        <w:rPr>
          <w:color w:val="000000"/>
        </w:rPr>
        <w:t xml:space="preserve">Section </w:t>
      </w:r>
      <w:r w:rsidR="006C6983" w:rsidRPr="009135E2">
        <w:rPr>
          <w:color w:val="000000"/>
        </w:rPr>
        <w:t xml:space="preserve">3, eff January 1, 2004;  2005 Act No. 166, </w:t>
      </w:r>
      <w:r w:rsidR="009135E2" w:rsidRPr="009135E2">
        <w:rPr>
          <w:color w:val="000000"/>
        </w:rPr>
        <w:t xml:space="preserve">Section </w:t>
      </w:r>
      <w:r w:rsidR="006C6983" w:rsidRPr="009135E2">
        <w:rPr>
          <w:color w:val="000000"/>
        </w:rPr>
        <w:t xml:space="preserve">2, eff January 1, 2006;  2008 Act No. 255, </w:t>
      </w:r>
      <w:r w:rsidR="009135E2" w:rsidRPr="009135E2">
        <w:rPr>
          <w:color w:val="000000"/>
        </w:rPr>
        <w:t xml:space="preserve">Section </w:t>
      </w:r>
      <w:r w:rsidR="006C6983" w:rsidRPr="009135E2">
        <w:rPr>
          <w:color w:val="000000"/>
        </w:rPr>
        <w:t xml:space="preserve">1, eff June 4, 2008.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30.</w:t>
      </w:r>
      <w:r w:rsidR="006C6983" w:rsidRPr="009135E2">
        <w:t xml:space="preserve"> Possession of firearm by person convicted of domestic violence or domestic violence of high and aggravated nature;  notice.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At the time a person is convicted of violating the provisions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 or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65, the court must deliver to the person a written form that conspicuously bears the following language:  </w:t>
      </w:r>
      <w:r w:rsidR="009135E2" w:rsidRPr="009135E2">
        <w:rPr>
          <w:color w:val="000000"/>
        </w:rPr>
        <w:t>"</w:t>
      </w:r>
      <w:r w:rsidRPr="009135E2">
        <w:rPr>
          <w:color w:val="000000"/>
        </w:rPr>
        <w:t>Pursuant to 18 U.S.C. Section 922, it is unlawful for a person convicted of a violation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 or 16</w:t>
      </w:r>
      <w:r w:rsidR="009135E2" w:rsidRPr="009135E2">
        <w:rPr>
          <w:color w:val="000000"/>
        </w:rPr>
        <w:noBreakHyphen/>
      </w:r>
      <w:r w:rsidRPr="009135E2">
        <w:rPr>
          <w:color w:val="000000"/>
        </w:rPr>
        <w:t>25</w:t>
      </w:r>
      <w:r w:rsidR="009135E2" w:rsidRPr="009135E2">
        <w:rPr>
          <w:color w:val="000000"/>
        </w:rPr>
        <w:noBreakHyphen/>
      </w:r>
      <w:r w:rsidRPr="009135E2">
        <w:rPr>
          <w:color w:val="000000"/>
        </w:rPr>
        <w:t>65 to ship, transport, possess, or receive a firearm or ammunition.</w:t>
      </w:r>
      <w:r w:rsidR="009135E2" w:rsidRPr="009135E2">
        <w:rPr>
          <w:color w:val="000000"/>
        </w:rPr>
        <w:t>"</w:t>
      </w:r>
      <w:r w:rsidRPr="009135E2">
        <w:rPr>
          <w:color w:val="000000"/>
        </w:rPr>
        <w:t xml:space="preserv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2009 Act No. 59, </w:t>
      </w:r>
      <w:r w:rsidR="009135E2" w:rsidRPr="009135E2">
        <w:rPr>
          <w:color w:val="000000"/>
        </w:rPr>
        <w:t xml:space="preserve">Section </w:t>
      </w:r>
      <w:r w:rsidR="006C6983" w:rsidRPr="009135E2">
        <w:rPr>
          <w:color w:val="000000"/>
        </w:rPr>
        <w:t xml:space="preserve">6, eff June 2, 2009.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b/>
          <w:color w:val="000000"/>
        </w:rPr>
        <w:t xml:space="preserve">SECTIONS </w:t>
      </w:r>
      <w:r w:rsidR="006C6983" w:rsidRPr="009135E2">
        <w:rPr>
          <w:rFonts w:cs="Times New Roman"/>
          <w:b/>
          <w:bCs/>
        </w:rPr>
        <w:t>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40 to 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60.</w:t>
      </w:r>
      <w:r w:rsidR="006C6983" w:rsidRPr="009135E2">
        <w:t xml:space="preserve"> </w:t>
      </w:r>
      <w:r w:rsidR="006C6983" w:rsidRPr="009135E2">
        <w:rPr>
          <w:bCs/>
        </w:rPr>
        <w:t>Omitted</w:t>
      </w:r>
      <w:r w:rsidR="006C6983" w:rsidRPr="009135E2">
        <w:t xml:space="preserve"> by 2003 Act No. 92, </w:t>
      </w:r>
      <w:r w:rsidRPr="009135E2">
        <w:t xml:space="preserve">Section </w:t>
      </w:r>
      <w:r w:rsidR="006C6983" w:rsidRPr="009135E2">
        <w:t xml:space="preserve">3, eff January 1, 2004.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b/>
          <w:color w:val="000000"/>
        </w:rPr>
        <w:t xml:space="preserve">SECTIONS </w:t>
      </w:r>
      <w:r w:rsidR="006C6983" w:rsidRPr="009135E2">
        <w:rPr>
          <w:rFonts w:cs="Times New Roman"/>
          <w:b/>
          <w:bCs/>
        </w:rPr>
        <w:t>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40 to 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60.</w:t>
      </w:r>
      <w:r w:rsidR="006C6983" w:rsidRPr="009135E2">
        <w:t xml:space="preserve"> </w:t>
      </w:r>
      <w:r w:rsidR="006C6983" w:rsidRPr="009135E2">
        <w:rPr>
          <w:bCs/>
        </w:rPr>
        <w:t>Omitted</w:t>
      </w:r>
      <w:r w:rsidR="006C6983" w:rsidRPr="009135E2">
        <w:t xml:space="preserve"> by 2003 Act No. 92, </w:t>
      </w:r>
      <w:r w:rsidRPr="009135E2">
        <w:t xml:space="preserve">Section </w:t>
      </w:r>
      <w:r w:rsidR="006C6983" w:rsidRPr="009135E2">
        <w:t xml:space="preserve">3, eff January 1, 2004.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b/>
          <w:color w:val="000000"/>
        </w:rPr>
        <w:t xml:space="preserve">SECTIONS </w:t>
      </w:r>
      <w:r w:rsidR="006C6983" w:rsidRPr="009135E2">
        <w:rPr>
          <w:rFonts w:cs="Times New Roman"/>
          <w:b/>
          <w:bCs/>
        </w:rPr>
        <w:t>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40 to 16</w:t>
      </w:r>
      <w:r w:rsidRPr="009135E2">
        <w:rPr>
          <w:rFonts w:cs="Times New Roman"/>
          <w:b/>
          <w:bCs/>
        </w:rPr>
        <w:noBreakHyphen/>
      </w:r>
      <w:r w:rsidR="006C6983" w:rsidRPr="009135E2">
        <w:rPr>
          <w:rFonts w:cs="Times New Roman"/>
          <w:b/>
          <w:bCs/>
        </w:rPr>
        <w:t>25</w:t>
      </w:r>
      <w:r w:rsidRPr="009135E2">
        <w:rPr>
          <w:rFonts w:cs="Times New Roman"/>
          <w:b/>
          <w:bCs/>
        </w:rPr>
        <w:noBreakHyphen/>
      </w:r>
      <w:r w:rsidR="006C6983" w:rsidRPr="009135E2">
        <w:rPr>
          <w:rFonts w:cs="Times New Roman"/>
          <w:b/>
          <w:bCs/>
        </w:rPr>
        <w:t>60.</w:t>
      </w:r>
      <w:r w:rsidR="006C6983" w:rsidRPr="009135E2">
        <w:t xml:space="preserve"> </w:t>
      </w:r>
      <w:r w:rsidR="006C6983" w:rsidRPr="009135E2">
        <w:rPr>
          <w:bCs/>
        </w:rPr>
        <w:t>Omitted</w:t>
      </w:r>
      <w:r w:rsidR="006C6983" w:rsidRPr="009135E2">
        <w:t xml:space="preserve"> by 2003 Act No. 92, </w:t>
      </w:r>
      <w:r w:rsidRPr="009135E2">
        <w:t xml:space="preserve">Section </w:t>
      </w:r>
      <w:r w:rsidR="006C6983" w:rsidRPr="009135E2">
        <w:t xml:space="preserve">3, eff January 1, 2004.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65.</w:t>
      </w:r>
      <w:r w:rsidR="006C6983" w:rsidRPr="009135E2">
        <w:t xml:space="preserve"> Criminal domestic violence of a high and aggravated nature;  elements;  penalty;  conditional probation;  statutory offense.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(A) A person who violates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20(A) is guilty of the offense of criminal domestic violence of a high and aggravated nature when one of the following occurs.  The person commits: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an assault and battery which involves the use of a deadly weapon or results in serious bodily injury to the victim;  or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an assault, with or without an accompanying battery, which would reasonably cause a person to fear imminent serious bodily injury or death.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9135E2" w:rsidRPr="009135E2">
        <w:rPr>
          <w:color w:val="000000"/>
        </w:rPr>
        <w:noBreakHyphen/>
      </w:r>
      <w:r w:rsidRPr="009135E2">
        <w:rPr>
          <w:color w:val="000000"/>
        </w:rPr>
        <w:t xml:space="preserve">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w:t>
      </w:r>
      <w:r w:rsidRPr="009135E2">
        <w:rPr>
          <w:color w:val="000000"/>
        </w:rPr>
        <w:lastRenderedPageBreak/>
        <w:t>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9135E2" w:rsidRPr="009135E2">
        <w:rPr>
          <w:color w:val="000000"/>
        </w:rPr>
        <w:noBreakHyphen/>
      </w:r>
      <w:r w:rsidRPr="009135E2">
        <w:rPr>
          <w:color w:val="000000"/>
        </w:rPr>
        <w:t>12</w:t>
      </w:r>
      <w:r w:rsidR="009135E2" w:rsidRPr="009135E2">
        <w:rPr>
          <w:color w:val="000000"/>
        </w:rPr>
        <w:noBreakHyphen/>
      </w:r>
      <w:r w:rsidRPr="009135E2">
        <w:rPr>
          <w:color w:val="000000"/>
        </w:rPr>
        <w:t xml:space="preserve">20.  The offender must pay a reasonable fee for participation in the substance abuse treatment program, but no person may be denied treatment due to inability to pay.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(C) The provisions of subsection (A) create a statutory offense of criminal domestic violence of a high and aggravated nature and must not be construed to codify the common law crime of assault and battery of a high and aggravated nature.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1994 Act No. 516, </w:t>
      </w:r>
      <w:r w:rsidR="009135E2" w:rsidRPr="009135E2">
        <w:rPr>
          <w:color w:val="000000"/>
        </w:rPr>
        <w:t xml:space="preserve">Section </w:t>
      </w:r>
      <w:r w:rsidR="006C6983" w:rsidRPr="009135E2">
        <w:rPr>
          <w:color w:val="000000"/>
        </w:rPr>
        <w:t xml:space="preserve">1;  2003 Act No. 92, </w:t>
      </w:r>
      <w:r w:rsidR="009135E2" w:rsidRPr="009135E2">
        <w:rPr>
          <w:color w:val="000000"/>
        </w:rPr>
        <w:t xml:space="preserve">Section </w:t>
      </w:r>
      <w:r w:rsidR="006C6983" w:rsidRPr="009135E2">
        <w:rPr>
          <w:color w:val="000000"/>
        </w:rPr>
        <w:t xml:space="preserve">3, eff January 1, 2004;  2005 Act No. 166, </w:t>
      </w:r>
      <w:r w:rsidR="009135E2" w:rsidRPr="009135E2">
        <w:rPr>
          <w:color w:val="000000"/>
        </w:rPr>
        <w:t xml:space="preserve">Section </w:t>
      </w:r>
      <w:r w:rsidR="006C6983" w:rsidRPr="009135E2">
        <w:rPr>
          <w:color w:val="000000"/>
        </w:rPr>
        <w:t xml:space="preserve">3, eff January 1, 2006.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70.</w:t>
      </w:r>
      <w:r w:rsidR="006C6983" w:rsidRPr="009135E2">
        <w:t xml:space="preserve"> Warrantless arrest or search;  admissibility of evidence.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(A) A law enforcement officer may arrest, with or without a warrant, a person at the person</w:t>
      </w:r>
      <w:r w:rsidR="009135E2" w:rsidRPr="009135E2">
        <w:rPr>
          <w:color w:val="000000"/>
        </w:rPr>
        <w:t>'</w:t>
      </w:r>
      <w:r w:rsidRPr="009135E2">
        <w:rPr>
          <w:color w:val="000000"/>
        </w:rPr>
        <w:t>s place of residence or elsewhere if the officer has probable cause to believe that the person is committing or has freshly committed a misdemeanor or felony pursuant to the provisions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20(A) or (D), 16</w:t>
      </w:r>
      <w:r w:rsidR="009135E2" w:rsidRPr="009135E2">
        <w:rPr>
          <w:color w:val="000000"/>
        </w:rPr>
        <w:noBreakHyphen/>
      </w:r>
      <w:r w:rsidRPr="009135E2">
        <w:rPr>
          <w:color w:val="000000"/>
        </w:rPr>
        <w:t>25</w:t>
      </w:r>
      <w:r w:rsidR="009135E2" w:rsidRPr="009135E2">
        <w:rPr>
          <w:color w:val="000000"/>
        </w:rPr>
        <w:noBreakHyphen/>
      </w:r>
      <w:r w:rsidRPr="009135E2">
        <w:rPr>
          <w:color w:val="000000"/>
        </w:rPr>
        <w:t>65, or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(B) A law enforcement officer must arrest, with or without a warrant, a person at the person</w:t>
      </w:r>
      <w:r w:rsidR="009135E2" w:rsidRPr="009135E2">
        <w:rPr>
          <w:color w:val="000000"/>
        </w:rPr>
        <w:t>'</w:t>
      </w:r>
      <w:r w:rsidRPr="009135E2">
        <w:rPr>
          <w:color w:val="000000"/>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20(A) or (D), or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w:t>
      </w:r>
      <w:r w:rsidRPr="009135E2">
        <w:rPr>
          <w:color w:val="000000"/>
        </w:rPr>
        <w:lastRenderedPageBreak/>
        <w:t xml:space="preserve">having committed domestic or family violence.  In determining whether a person is the primary aggressor, the officer must consider the following factors and any other factors he considers relevant: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prior complaints of domestic or family violence;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the relative severity of the injuries inflicted on each person taking into account injuries alleged which may not be easily visible at the time of the investigation;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(3) the likelihood of future injury to each person;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(4) whether one of the persons acted in self</w:t>
      </w:r>
      <w:r w:rsidR="009135E2" w:rsidRPr="009135E2">
        <w:rPr>
          <w:color w:val="000000"/>
        </w:rPr>
        <w:noBreakHyphen/>
      </w:r>
      <w:r w:rsidRPr="009135E2">
        <w:rPr>
          <w:color w:val="000000"/>
        </w:rPr>
        <w:t xml:space="preserve">defense;  and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(5) household member accounts regarding the history of domestic violence.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(E) A law enforcement officer must not threaten, suggest, or otherwise indicate the possible arrest of all parties to discourage a party</w:t>
      </w:r>
      <w:r w:rsidR="009135E2" w:rsidRPr="009135E2">
        <w:rPr>
          <w:color w:val="000000"/>
        </w:rPr>
        <w:t>'</w:t>
      </w:r>
      <w:r w:rsidRPr="009135E2">
        <w:rPr>
          <w:color w:val="000000"/>
        </w:rPr>
        <w:t xml:space="preserve">s requests for intervention by law enforcement.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(H) Evidence discovered as a result of a warrantless search administered pursuant to a complaint filed under this article is admissible in a court of law: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if it is found: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r>
      <w:r w:rsidRPr="009135E2">
        <w:rPr>
          <w:color w:val="000000"/>
        </w:rPr>
        <w:tab/>
        <w:t xml:space="preserve">(a) in plain view of a law enforcement officer in a room in which the officer is interviewing, detaining, or pursuing a suspect;  or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r>
      <w:r w:rsidRPr="009135E2">
        <w:rPr>
          <w:color w:val="000000"/>
        </w:rPr>
        <w:tab/>
        <w:t xml:space="preserve">(b) pursuant to a search incident to a lawful arrest for a violation of this article or for a violation of Chapter 3, Title 16;  or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if it is evidence of a violation of this article.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An officer may arrest and file criminal charges against a suspect for any offense that arises from evidence discovered pursuant to this section.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Unless otherwise provided for in this section, no evidence of a crime found as a result of a warrantless search administered pursuant to a complaint filed under this article is admissible in any court of law.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1984 Act No. 484, </w:t>
      </w:r>
      <w:r w:rsidR="009135E2" w:rsidRPr="009135E2">
        <w:rPr>
          <w:color w:val="000000"/>
        </w:rPr>
        <w:t xml:space="preserve">Section </w:t>
      </w:r>
      <w:r w:rsidR="006C6983" w:rsidRPr="009135E2">
        <w:rPr>
          <w:color w:val="000000"/>
        </w:rPr>
        <w:t xml:space="preserve">1;  1994 Act No. 519, </w:t>
      </w:r>
      <w:r w:rsidR="009135E2" w:rsidRPr="009135E2">
        <w:rPr>
          <w:color w:val="000000"/>
        </w:rPr>
        <w:t xml:space="preserve">Section </w:t>
      </w:r>
      <w:r w:rsidR="006C6983" w:rsidRPr="009135E2">
        <w:rPr>
          <w:color w:val="000000"/>
        </w:rPr>
        <w:t xml:space="preserve">1;  1995 Act No. 83, </w:t>
      </w:r>
      <w:r w:rsidR="009135E2" w:rsidRPr="009135E2">
        <w:rPr>
          <w:color w:val="000000"/>
        </w:rPr>
        <w:t xml:space="preserve">Section </w:t>
      </w:r>
      <w:r w:rsidR="006C6983" w:rsidRPr="009135E2">
        <w:rPr>
          <w:color w:val="000000"/>
        </w:rPr>
        <w:t xml:space="preserve">61;  1997 Act No. 120, </w:t>
      </w:r>
      <w:r w:rsidR="009135E2" w:rsidRPr="009135E2">
        <w:rPr>
          <w:color w:val="000000"/>
        </w:rPr>
        <w:t xml:space="preserve">Section </w:t>
      </w:r>
      <w:r w:rsidR="006C6983" w:rsidRPr="009135E2">
        <w:rPr>
          <w:color w:val="000000"/>
        </w:rPr>
        <w:t xml:space="preserve">3;  2002 Act No. 329, </w:t>
      </w:r>
      <w:r w:rsidR="009135E2" w:rsidRPr="009135E2">
        <w:rPr>
          <w:color w:val="000000"/>
        </w:rPr>
        <w:t xml:space="preserve">Section </w:t>
      </w:r>
      <w:r w:rsidR="006C6983" w:rsidRPr="009135E2">
        <w:rPr>
          <w:color w:val="000000"/>
        </w:rPr>
        <w:t xml:space="preserve">4, eff June 18, 2002;  2003 Act No. 92, </w:t>
      </w:r>
      <w:r w:rsidR="009135E2" w:rsidRPr="009135E2">
        <w:rPr>
          <w:color w:val="000000"/>
        </w:rPr>
        <w:t xml:space="preserve">Section </w:t>
      </w:r>
      <w:r w:rsidR="006C6983" w:rsidRPr="009135E2">
        <w:rPr>
          <w:color w:val="000000"/>
        </w:rPr>
        <w:t xml:space="preserve">3, eff January 1, 2004;  2008 Act No. 319, </w:t>
      </w:r>
      <w:r w:rsidR="009135E2" w:rsidRPr="009135E2">
        <w:rPr>
          <w:color w:val="000000"/>
        </w:rPr>
        <w:t xml:space="preserve">Section </w:t>
      </w:r>
      <w:r w:rsidR="006C6983" w:rsidRPr="009135E2">
        <w:rPr>
          <w:color w:val="000000"/>
        </w:rPr>
        <w:t xml:space="preserve">3, eff June 11, 2008.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80.</w:t>
      </w:r>
      <w:r w:rsidR="006C6983" w:rsidRPr="009135E2">
        <w:t xml:space="preserve"> Effect on enforcement of contempt orders and police arrest powers;  construction with assault and battery and other criminal offenses.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Nothing in this article affects or limits the powers of any court to enforce its own orders by civil or criminal contempt or the powers of the police to make other lawful arrests.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Nothing in this article may be construed to repeal, replace, or preclude application of any other provisions of law pertaining to assault, assault and battery, assault and battery of a high and aggravated nature, or other criminal offenses.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1984 Act No. 484, </w:t>
      </w:r>
      <w:r w:rsidR="009135E2" w:rsidRPr="009135E2">
        <w:rPr>
          <w:color w:val="000000"/>
        </w:rPr>
        <w:t xml:space="preserve">Section </w:t>
      </w:r>
      <w:r w:rsidR="006C6983" w:rsidRPr="009135E2">
        <w:rPr>
          <w:color w:val="000000"/>
        </w:rPr>
        <w:t xml:space="preserve">1;  1994 Act No. 519, </w:t>
      </w:r>
      <w:r w:rsidR="009135E2" w:rsidRPr="009135E2">
        <w:rPr>
          <w:color w:val="000000"/>
        </w:rPr>
        <w:t xml:space="preserve">Section </w:t>
      </w:r>
      <w:r w:rsidR="006C6983" w:rsidRPr="009135E2">
        <w:rPr>
          <w:color w:val="000000"/>
        </w:rPr>
        <w:t xml:space="preserve">1;  2003 Act No. 92, </w:t>
      </w:r>
      <w:r w:rsidR="009135E2" w:rsidRPr="009135E2">
        <w:rPr>
          <w:color w:val="000000"/>
        </w:rPr>
        <w:t xml:space="preserve">Section </w:t>
      </w:r>
      <w:r w:rsidR="006C6983" w:rsidRPr="009135E2">
        <w:rPr>
          <w:color w:val="000000"/>
        </w:rPr>
        <w:t xml:space="preserve">3, eff January 1, 2004.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90.</w:t>
      </w:r>
      <w:r w:rsidR="006C6983" w:rsidRPr="009135E2">
        <w:t xml:space="preserve"> Parole eligibility as affected by evidence of domestic violence suffered at hands of household member.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9135E2" w:rsidRPr="009135E2">
        <w:rPr>
          <w:color w:val="000000"/>
        </w:rPr>
        <w:noBreakHyphen/>
      </w:r>
      <w:r w:rsidRPr="009135E2">
        <w:rPr>
          <w:color w:val="000000"/>
        </w:rPr>
        <w:t>fourth of his prison term when the inmate at the time he pled guilty to, nolo contendere to, or was convicted of an offense against the household member, or in post</w:t>
      </w:r>
      <w:r w:rsidR="009135E2" w:rsidRPr="009135E2">
        <w:rPr>
          <w:color w:val="000000"/>
        </w:rPr>
        <w:noBreakHyphen/>
      </w:r>
      <w:r w:rsidRPr="009135E2">
        <w:rPr>
          <w:color w:val="000000"/>
        </w:rPr>
        <w:t xml:space="preserve"> conviction proceedings pertaining to the plea or conviction, presented credible evidence of a history of criminal domestic violence, as provided in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 suffered at the hands of the household member.  This section shall not affect the provisions of Section 17</w:t>
      </w:r>
      <w:r w:rsidR="009135E2" w:rsidRPr="009135E2">
        <w:rPr>
          <w:color w:val="000000"/>
        </w:rPr>
        <w:noBreakHyphen/>
      </w:r>
      <w:r w:rsidRPr="009135E2">
        <w:rPr>
          <w:color w:val="000000"/>
        </w:rPr>
        <w:t>27</w:t>
      </w:r>
      <w:r w:rsidR="009135E2" w:rsidRPr="009135E2">
        <w:rPr>
          <w:color w:val="000000"/>
        </w:rPr>
        <w:noBreakHyphen/>
      </w:r>
      <w:r w:rsidRPr="009135E2">
        <w:rPr>
          <w:color w:val="000000"/>
        </w:rPr>
        <w:t xml:space="preserve">45.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1995 Act No. 7, Part I </w:t>
      </w:r>
      <w:r w:rsidR="009135E2" w:rsidRPr="009135E2">
        <w:rPr>
          <w:color w:val="000000"/>
        </w:rPr>
        <w:t xml:space="preserve">Section </w:t>
      </w:r>
      <w:r w:rsidR="006C6983" w:rsidRPr="009135E2">
        <w:rPr>
          <w:color w:val="000000"/>
        </w:rPr>
        <w:t xml:space="preserve">14;  1998 Act No. 401, </w:t>
      </w:r>
      <w:r w:rsidR="009135E2" w:rsidRPr="009135E2">
        <w:rPr>
          <w:color w:val="000000"/>
        </w:rPr>
        <w:t xml:space="preserve">Section </w:t>
      </w:r>
      <w:r w:rsidR="006C6983" w:rsidRPr="009135E2">
        <w:rPr>
          <w:color w:val="000000"/>
        </w:rPr>
        <w:t xml:space="preserve">1;  2003 Act No. 92, </w:t>
      </w:r>
      <w:r w:rsidR="009135E2" w:rsidRPr="009135E2">
        <w:rPr>
          <w:color w:val="000000"/>
        </w:rPr>
        <w:t xml:space="preserve">Section </w:t>
      </w:r>
      <w:r w:rsidR="006C6983" w:rsidRPr="009135E2">
        <w:rPr>
          <w:color w:val="000000"/>
        </w:rPr>
        <w:t>3, eff January 1, 2004.</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100.</w:t>
      </w:r>
      <w:r w:rsidR="006C6983" w:rsidRPr="009135E2">
        <w:t xml:space="preserve"> Judicial training on issues concerning domestic violence.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2005 Act No. 166, </w:t>
      </w:r>
      <w:r w:rsidR="009135E2" w:rsidRPr="009135E2">
        <w:rPr>
          <w:color w:val="000000"/>
        </w:rPr>
        <w:t xml:space="preserve">Section </w:t>
      </w:r>
      <w:r w:rsidR="006C6983" w:rsidRPr="009135E2">
        <w:rPr>
          <w:color w:val="000000"/>
        </w:rPr>
        <w:t xml:space="preserve">4, eff January 1, 2006.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120.</w:t>
      </w:r>
      <w:r w:rsidR="006C6983" w:rsidRPr="009135E2">
        <w:t xml:space="preserve"> Release on bond;  factors;  issuance of restraining order;  notice of right to counsel.</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(A) In addition to the provisions of Section 17</w:t>
      </w:r>
      <w:r w:rsidR="009135E2" w:rsidRPr="009135E2">
        <w:rPr>
          <w:color w:val="000000"/>
        </w:rPr>
        <w:noBreakHyphen/>
      </w:r>
      <w:r w:rsidRPr="009135E2">
        <w:rPr>
          <w:color w:val="000000"/>
        </w:rPr>
        <w:t>15</w:t>
      </w:r>
      <w:r w:rsidR="009135E2" w:rsidRPr="009135E2">
        <w:rPr>
          <w:color w:val="000000"/>
        </w:rPr>
        <w:noBreakHyphen/>
      </w:r>
      <w:r w:rsidRPr="009135E2">
        <w:rPr>
          <w:color w:val="000000"/>
        </w:rPr>
        <w:t>30, the court may consider the factors provided in subsection (B) when considering release of a person on bond who is charged with a violent offense, as defined in Section 16</w:t>
      </w:r>
      <w:r w:rsidR="009135E2" w:rsidRPr="009135E2">
        <w:rPr>
          <w:color w:val="000000"/>
        </w:rPr>
        <w:noBreakHyphen/>
      </w:r>
      <w:r w:rsidRPr="009135E2">
        <w:rPr>
          <w:color w:val="000000"/>
        </w:rPr>
        <w:t>1</w:t>
      </w:r>
      <w:r w:rsidR="009135E2" w:rsidRPr="009135E2">
        <w:rPr>
          <w:color w:val="000000"/>
        </w:rPr>
        <w:noBreakHyphen/>
      </w:r>
      <w:r w:rsidRPr="009135E2">
        <w:rPr>
          <w:color w:val="000000"/>
        </w:rPr>
        <w:t>60, when the victim of the offense is a household member, as defined in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10, and the person: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is subject to the terms of a valid order of protection or restraining order at the time of the offense in this State or another state;  or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has a previous conviction involving the violation of a valid order of protection or restraining order in this State or another state.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(B) The court may consider the following factors before release of a person on bond who is subject to the provisions of subsection (A):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(1) whether the person has a history of criminal domestic violence, as defined in this article, or a history of other violent offenses, as defined in Section 16</w:t>
      </w:r>
      <w:r w:rsidR="009135E2" w:rsidRPr="009135E2">
        <w:rPr>
          <w:color w:val="000000"/>
        </w:rPr>
        <w:noBreakHyphen/>
      </w:r>
      <w:r w:rsidRPr="009135E2">
        <w:rPr>
          <w:color w:val="000000"/>
        </w:rPr>
        <w:t>1</w:t>
      </w:r>
      <w:r w:rsidR="009135E2" w:rsidRPr="009135E2">
        <w:rPr>
          <w:color w:val="000000"/>
        </w:rPr>
        <w:noBreakHyphen/>
      </w:r>
      <w:r w:rsidRPr="009135E2">
        <w:rPr>
          <w:color w:val="000000"/>
        </w:rPr>
        <w:t xml:space="preserve">60;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the mental health of the person;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(3) whether the person has a history of violating the orders of a court or other governmental agency;  and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(4) whether the person poses a potential threat to another person.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9135E2" w:rsidRPr="009135E2">
        <w:rPr>
          <w:color w:val="000000"/>
        </w:rPr>
        <w:noBreakHyphen/>
      </w:r>
      <w:r w:rsidRPr="009135E2">
        <w:rPr>
          <w:color w:val="000000"/>
        </w:rPr>
        <w:t>appointed counsel along with instructions on how to obtain court</w:t>
      </w:r>
      <w:r w:rsidR="009135E2" w:rsidRPr="009135E2">
        <w:rPr>
          <w:color w:val="000000"/>
        </w:rPr>
        <w:noBreakHyphen/>
      </w:r>
      <w:r w:rsidRPr="009135E2">
        <w:rPr>
          <w:color w:val="000000"/>
        </w:rPr>
        <w:t xml:space="preserve">appointed counsel.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If the court decides to release the person pending his trial, the court shall provide the person with a written notice that must conspicuously bear the following language: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009135E2" w:rsidRPr="009135E2">
        <w:rPr>
          <w:color w:val="000000"/>
        </w:rPr>
        <w:t>"</w:t>
      </w:r>
      <w:r w:rsidRPr="009135E2">
        <w:rPr>
          <w:color w:val="000000"/>
        </w:rPr>
        <w:t>Pursuant to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135E2" w:rsidRPr="009135E2">
        <w:rPr>
          <w:color w:val="000000"/>
        </w:rPr>
        <w:t>'</w:t>
      </w:r>
      <w:r w:rsidRPr="009135E2">
        <w:rPr>
          <w:color w:val="000000"/>
        </w:rPr>
        <w:t>s household member resides or the domestic violence shelter</w:t>
      </w:r>
      <w:r w:rsidR="009135E2" w:rsidRPr="009135E2">
        <w:rPr>
          <w:color w:val="000000"/>
        </w:rPr>
        <w:t>'</w:t>
      </w:r>
      <w:r w:rsidRPr="009135E2">
        <w:rPr>
          <w:color w:val="000000"/>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135E2" w:rsidRPr="009135E2">
        <w:rPr>
          <w:color w:val="000000"/>
        </w:rPr>
        <w:t>"</w:t>
      </w:r>
      <w:r w:rsidRPr="009135E2">
        <w:rPr>
          <w:color w:val="000000"/>
        </w:rPr>
        <w:t xml:space="preserve">.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(3) The court shall provide the person with an opportunity to sign the notice evidencing the person</w:t>
      </w:r>
      <w:r w:rsidR="009135E2" w:rsidRPr="009135E2">
        <w:rPr>
          <w:color w:val="000000"/>
        </w:rPr>
        <w:t>'</w:t>
      </w:r>
      <w:r w:rsidRPr="009135E2">
        <w:rPr>
          <w:color w:val="000000"/>
        </w:rPr>
        <w:t xml:space="preserve">s acknowledgment of having received and read the notice.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2005 Act No. 166, </w:t>
      </w:r>
      <w:r w:rsidR="009135E2" w:rsidRPr="009135E2">
        <w:rPr>
          <w:color w:val="000000"/>
        </w:rPr>
        <w:t xml:space="preserve">Section </w:t>
      </w:r>
      <w:r w:rsidR="006C6983" w:rsidRPr="009135E2">
        <w:rPr>
          <w:color w:val="000000"/>
        </w:rPr>
        <w:t>5, eff January 1, 2006;  2008 Act No. 319,</w:t>
      </w:r>
      <w:r w:rsidR="009135E2" w:rsidRPr="009135E2">
        <w:rPr>
          <w:color w:val="000000"/>
        </w:rPr>
        <w:t xml:space="preserve">Section </w:t>
      </w:r>
      <w:r w:rsidR="006C6983" w:rsidRPr="009135E2">
        <w:rPr>
          <w:color w:val="000000"/>
        </w:rPr>
        <w:t xml:space="preserve">4, eff June 11, 2008.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5E2">
        <w:rPr>
          <w:rFonts w:cs="Times New Roman"/>
          <w:b/>
          <w:color w:val="000000"/>
        </w:rPr>
        <w:t xml:space="preserve">SECTION </w:t>
      </w:r>
      <w:r w:rsidR="006C6983" w:rsidRPr="009135E2">
        <w:rPr>
          <w:rFonts w:cs="Times New Roman"/>
          <w:b/>
        </w:rPr>
        <w:t>16</w:t>
      </w:r>
      <w:r w:rsidRPr="009135E2">
        <w:rPr>
          <w:rFonts w:cs="Times New Roman"/>
          <w:b/>
        </w:rPr>
        <w:noBreakHyphen/>
      </w:r>
      <w:r w:rsidR="006C6983" w:rsidRPr="009135E2">
        <w:rPr>
          <w:rFonts w:cs="Times New Roman"/>
          <w:b/>
        </w:rPr>
        <w:t>25</w:t>
      </w:r>
      <w:r w:rsidRPr="009135E2">
        <w:rPr>
          <w:rFonts w:cs="Times New Roman"/>
          <w:b/>
        </w:rPr>
        <w:noBreakHyphen/>
      </w:r>
      <w:r w:rsidR="006C6983" w:rsidRPr="009135E2">
        <w:rPr>
          <w:rFonts w:cs="Times New Roman"/>
          <w:b/>
        </w:rPr>
        <w:t>125.</w:t>
      </w:r>
      <w:r w:rsidR="006C6983" w:rsidRPr="009135E2">
        <w:t xml:space="preserve"> Trespass upon grounds or structure of domestic violence shelter;  penalty;  notice.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(A) For purposes of this section: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(1) </w:t>
      </w:r>
      <w:r w:rsidR="009135E2" w:rsidRPr="009135E2">
        <w:rPr>
          <w:color w:val="000000"/>
        </w:rPr>
        <w:t>"</w:t>
      </w:r>
      <w:r w:rsidRPr="009135E2">
        <w:rPr>
          <w:color w:val="000000"/>
        </w:rPr>
        <w:t>Domestic violence shelter</w:t>
      </w:r>
      <w:r w:rsidR="009135E2" w:rsidRPr="009135E2">
        <w:rPr>
          <w:color w:val="000000"/>
        </w:rPr>
        <w:t>"</w:t>
      </w:r>
      <w:r w:rsidRPr="009135E2">
        <w:rPr>
          <w:color w:val="000000"/>
        </w:rPr>
        <w:t xml:space="preserve"> means a facility whose purpose is to serve as a shelter to receive and house persons who are victims of criminal domestic violence and that provides services as a shelter.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(2) </w:t>
      </w:r>
      <w:r w:rsidR="009135E2" w:rsidRPr="009135E2">
        <w:rPr>
          <w:color w:val="000000"/>
        </w:rPr>
        <w:t>"</w:t>
      </w:r>
      <w:r w:rsidRPr="009135E2">
        <w:rPr>
          <w:color w:val="000000"/>
        </w:rPr>
        <w:t>Grounds</w:t>
      </w:r>
      <w:r w:rsidR="009135E2" w:rsidRPr="009135E2">
        <w:rPr>
          <w:color w:val="000000"/>
        </w:rPr>
        <w:t>"</w:t>
      </w:r>
      <w:r w:rsidRPr="009135E2">
        <w:rPr>
          <w:color w:val="000000"/>
        </w:rPr>
        <w:t xml:space="preserve"> means the real property of the parcel of land upon which a domestic violence shelter or a domestic violence shelter</w:t>
      </w:r>
      <w:r w:rsidR="009135E2" w:rsidRPr="009135E2">
        <w:rPr>
          <w:color w:val="000000"/>
        </w:rPr>
        <w:t>'</w:t>
      </w:r>
      <w:r w:rsidRPr="009135E2">
        <w:rPr>
          <w:color w:val="000000"/>
        </w:rPr>
        <w:t xml:space="preserve">s administrative offices are located, whether fenced or unfenced.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r>
      <w:r w:rsidRPr="009135E2">
        <w:rPr>
          <w:color w:val="000000"/>
        </w:rPr>
        <w:tab/>
        <w:t xml:space="preserve">(3) </w:t>
      </w:r>
      <w:r w:rsidR="009135E2" w:rsidRPr="009135E2">
        <w:rPr>
          <w:color w:val="000000"/>
        </w:rPr>
        <w:t>"</w:t>
      </w:r>
      <w:r w:rsidRPr="009135E2">
        <w:rPr>
          <w:color w:val="000000"/>
        </w:rPr>
        <w:t>Household member</w:t>
      </w:r>
      <w:r w:rsidR="009135E2" w:rsidRPr="009135E2">
        <w:rPr>
          <w:color w:val="000000"/>
        </w:rPr>
        <w:t>"</w:t>
      </w:r>
      <w:r w:rsidRPr="009135E2">
        <w:rPr>
          <w:color w:val="000000"/>
        </w:rPr>
        <w:t xml:space="preserve"> means a household member as defined in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 xml:space="preserve">10.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(B) It is unlawful for a person who has been charged with or convicted of a violation of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20 or Section 16</w:t>
      </w:r>
      <w:r w:rsidR="009135E2" w:rsidRPr="009135E2">
        <w:rPr>
          <w:color w:val="000000"/>
        </w:rPr>
        <w:noBreakHyphen/>
      </w:r>
      <w:r w:rsidRPr="009135E2">
        <w:rPr>
          <w:color w:val="000000"/>
        </w:rPr>
        <w:t>25</w:t>
      </w:r>
      <w:r w:rsidR="009135E2" w:rsidRPr="009135E2">
        <w:rPr>
          <w:color w:val="000000"/>
        </w:rPr>
        <w:noBreakHyphen/>
      </w:r>
      <w:r w:rsidRPr="009135E2">
        <w:rPr>
          <w:color w:val="000000"/>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9135E2" w:rsidRPr="009135E2">
        <w:rPr>
          <w:color w:val="000000"/>
        </w:rPr>
        <w:t>'</w:t>
      </w:r>
      <w:r w:rsidRPr="009135E2">
        <w:rPr>
          <w:color w:val="000000"/>
        </w:rPr>
        <w:t>s household member resides or the domestic violence shelter</w:t>
      </w:r>
      <w:r w:rsidR="009135E2" w:rsidRPr="009135E2">
        <w:rPr>
          <w:color w:val="000000"/>
        </w:rPr>
        <w:t>'</w:t>
      </w:r>
      <w:r w:rsidRPr="009135E2">
        <w:rPr>
          <w:color w:val="000000"/>
        </w:rPr>
        <w:t xml:space="preserve">s administrative offices.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(C) The domestic violence shelter must post signs at conspicuous places on the grounds of the domestic violence shelter and the domestic violence shelter</w:t>
      </w:r>
      <w:r w:rsidR="009135E2" w:rsidRPr="009135E2">
        <w:rPr>
          <w:color w:val="000000"/>
        </w:rPr>
        <w:t>'</w:t>
      </w:r>
      <w:r w:rsidRPr="009135E2">
        <w:rPr>
          <w:color w:val="000000"/>
        </w:rPr>
        <w:t xml:space="preserve">s administrative offices which, at a minimum, read substantially as follows: </w:t>
      </w:r>
    </w:p>
    <w:p w:rsidR="006C6983" w:rsidRPr="009135E2" w:rsidRDefault="009135E2"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w:t>
      </w:r>
      <w:r w:rsidR="006C6983" w:rsidRPr="009135E2">
        <w:rPr>
          <w:color w:val="000000"/>
        </w:rPr>
        <w:t xml:space="preserve">NO TRESPASSING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VIOLATORS WILL BE SUBJECT TO CRIMINAL PENALTIES</w:t>
      </w:r>
      <w:r w:rsidR="009135E2" w:rsidRPr="009135E2">
        <w:rPr>
          <w:color w:val="000000"/>
        </w:rPr>
        <w:t>"</w:t>
      </w:r>
      <w:r w:rsidRPr="009135E2">
        <w:rPr>
          <w:color w:val="000000"/>
        </w:rPr>
        <w:t xml:space="preserve">. </w:t>
      </w:r>
    </w:p>
    <w:p w:rsidR="006C6983" w:rsidRPr="009135E2"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(D) This section does not apply if the person has legitimate business or any authorization, license, or invitation to enter or remain upon the grounds or structure of the domestic violence shelter or the domestic violence shelter</w:t>
      </w:r>
      <w:r w:rsidR="009135E2" w:rsidRPr="009135E2">
        <w:rPr>
          <w:color w:val="000000"/>
        </w:rPr>
        <w:t>'</w:t>
      </w:r>
      <w:r w:rsidRPr="009135E2">
        <w:rPr>
          <w:color w:val="000000"/>
        </w:rPr>
        <w:t xml:space="preserve">s administrative offices. </w:t>
      </w:r>
    </w:p>
    <w:p w:rsidR="00F83CC1" w:rsidRDefault="006C6983"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5E2">
        <w:rPr>
          <w:color w:val="000000"/>
        </w:rPr>
        <w:tab/>
        <w:t xml:space="preserve">(E)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6983" w:rsidRPr="009135E2">
        <w:rPr>
          <w:color w:val="000000"/>
        </w:rPr>
        <w:t xml:space="preserve">  2008 Act No. 319, </w:t>
      </w:r>
      <w:r w:rsidR="009135E2" w:rsidRPr="009135E2">
        <w:rPr>
          <w:color w:val="000000"/>
        </w:rPr>
        <w:t xml:space="preserve">Section </w:t>
      </w:r>
      <w:r w:rsidR="006C6983" w:rsidRPr="009135E2">
        <w:rPr>
          <w:color w:val="000000"/>
        </w:rPr>
        <w:t>1, eff June 11, 2008.</w:t>
      </w:r>
    </w:p>
    <w:p w:rsidR="00F83CC1" w:rsidRDefault="00F83CC1"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35E2" w:rsidRDefault="00184435" w:rsidP="0091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35E2" w:rsidSect="009135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E2" w:rsidRDefault="009135E2" w:rsidP="009135E2">
      <w:r>
        <w:separator/>
      </w:r>
    </w:p>
  </w:endnote>
  <w:endnote w:type="continuationSeparator" w:id="0">
    <w:p w:rsidR="009135E2" w:rsidRDefault="009135E2" w:rsidP="00913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E2" w:rsidRDefault="009135E2" w:rsidP="009135E2">
      <w:r>
        <w:separator/>
      </w:r>
    </w:p>
  </w:footnote>
  <w:footnote w:type="continuationSeparator" w:id="0">
    <w:p w:rsidR="009135E2" w:rsidRDefault="009135E2" w:rsidP="00913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E2" w:rsidRPr="009135E2" w:rsidRDefault="009135E2" w:rsidP="009135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698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EFB"/>
    <w:rsid w:val="003E76CF"/>
    <w:rsid w:val="00404493"/>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6983"/>
    <w:rsid w:val="006E29E6"/>
    <w:rsid w:val="006F2268"/>
    <w:rsid w:val="007A5331"/>
    <w:rsid w:val="007D112A"/>
    <w:rsid w:val="00814A87"/>
    <w:rsid w:val="00817EA2"/>
    <w:rsid w:val="008905D9"/>
    <w:rsid w:val="008B024A"/>
    <w:rsid w:val="008C7A37"/>
    <w:rsid w:val="008E559A"/>
    <w:rsid w:val="00903FD2"/>
    <w:rsid w:val="009135E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5CFB"/>
    <w:rsid w:val="00C47763"/>
    <w:rsid w:val="00C63124"/>
    <w:rsid w:val="00CA4158"/>
    <w:rsid w:val="00CD00BB"/>
    <w:rsid w:val="00CD1F98"/>
    <w:rsid w:val="00D349ED"/>
    <w:rsid w:val="00D37A5C"/>
    <w:rsid w:val="00D62F3B"/>
    <w:rsid w:val="00D9055E"/>
    <w:rsid w:val="00DA7ECF"/>
    <w:rsid w:val="00DC0FB0"/>
    <w:rsid w:val="00E30541"/>
    <w:rsid w:val="00E306FD"/>
    <w:rsid w:val="00E94C32"/>
    <w:rsid w:val="00EA4DE9"/>
    <w:rsid w:val="00EE5FEB"/>
    <w:rsid w:val="00EF0EB1"/>
    <w:rsid w:val="00F649C7"/>
    <w:rsid w:val="00F64FC7"/>
    <w:rsid w:val="00F73C63"/>
    <w:rsid w:val="00F76B63"/>
    <w:rsid w:val="00F77C56"/>
    <w:rsid w:val="00F83CC1"/>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35E2"/>
    <w:pPr>
      <w:tabs>
        <w:tab w:val="center" w:pos="4680"/>
        <w:tab w:val="right" w:pos="9360"/>
      </w:tabs>
    </w:pPr>
  </w:style>
  <w:style w:type="character" w:customStyle="1" w:styleId="HeaderChar">
    <w:name w:val="Header Char"/>
    <w:basedOn w:val="DefaultParagraphFont"/>
    <w:link w:val="Header"/>
    <w:uiPriority w:val="99"/>
    <w:semiHidden/>
    <w:rsid w:val="009135E2"/>
  </w:style>
  <w:style w:type="paragraph" w:styleId="Footer">
    <w:name w:val="footer"/>
    <w:basedOn w:val="Normal"/>
    <w:link w:val="FooterChar"/>
    <w:uiPriority w:val="99"/>
    <w:semiHidden/>
    <w:unhideWhenUsed/>
    <w:rsid w:val="009135E2"/>
    <w:pPr>
      <w:tabs>
        <w:tab w:val="center" w:pos="4680"/>
        <w:tab w:val="right" w:pos="9360"/>
      </w:tabs>
    </w:pPr>
  </w:style>
  <w:style w:type="character" w:customStyle="1" w:styleId="FooterChar">
    <w:name w:val="Footer Char"/>
    <w:basedOn w:val="DefaultParagraphFont"/>
    <w:link w:val="Footer"/>
    <w:uiPriority w:val="99"/>
    <w:semiHidden/>
    <w:rsid w:val="009135E2"/>
  </w:style>
  <w:style w:type="paragraph" w:styleId="BalloonText">
    <w:name w:val="Balloon Text"/>
    <w:basedOn w:val="Normal"/>
    <w:link w:val="BalloonTextChar"/>
    <w:uiPriority w:val="99"/>
    <w:semiHidden/>
    <w:unhideWhenUsed/>
    <w:rsid w:val="006C6983"/>
    <w:rPr>
      <w:rFonts w:ascii="Tahoma" w:hAnsi="Tahoma" w:cs="Tahoma"/>
      <w:sz w:val="16"/>
      <w:szCs w:val="16"/>
    </w:rPr>
  </w:style>
  <w:style w:type="character" w:customStyle="1" w:styleId="BalloonTextChar">
    <w:name w:val="Balloon Text Char"/>
    <w:basedOn w:val="DefaultParagraphFont"/>
    <w:link w:val="BalloonText"/>
    <w:uiPriority w:val="99"/>
    <w:semiHidden/>
    <w:rsid w:val="006C6983"/>
    <w:rPr>
      <w:rFonts w:ascii="Tahoma" w:hAnsi="Tahoma" w:cs="Tahoma"/>
      <w:sz w:val="16"/>
      <w:szCs w:val="16"/>
    </w:rPr>
  </w:style>
  <w:style w:type="character" w:styleId="Hyperlink">
    <w:name w:val="Hyperlink"/>
    <w:basedOn w:val="DefaultParagraphFont"/>
    <w:semiHidden/>
    <w:rsid w:val="00F83C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3684</Words>
  <Characters>21005</Characters>
  <Application>Microsoft Office Word</Application>
  <DocSecurity>0</DocSecurity>
  <Lines>175</Lines>
  <Paragraphs>49</Paragraphs>
  <ScaleCrop>false</ScaleCrop>
  <Company>LPITS</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2013-01-03T18:40:00Z</dcterms:created>
  <dcterms:modified xsi:type="dcterms:W3CDTF">2013-02-06T17:14:00Z</dcterms:modified>
</cp:coreProperties>
</file>