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47" w:rsidRPr="00FE75AF" w:rsidRDefault="00A53C47" w:rsidP="00FE75AF">
      <w:pPr>
        <w:spacing w:after="0"/>
        <w:jc w:val="center"/>
        <w:rPr>
          <w:sz w:val="22"/>
        </w:rPr>
      </w:pPr>
      <w:r w:rsidRPr="00FE75AF">
        <w:rPr>
          <w:sz w:val="22"/>
        </w:rPr>
        <w:t>DISCLAIMER</w:t>
      </w:r>
    </w:p>
    <w:p w:rsidR="00A53C47" w:rsidRPr="00FE75AF" w:rsidRDefault="00A53C47" w:rsidP="00FE75AF">
      <w:pPr>
        <w:spacing w:after="0"/>
        <w:rPr>
          <w:sz w:val="22"/>
        </w:rPr>
      </w:pPr>
    </w:p>
    <w:p w:rsidR="00A53C47" w:rsidRPr="00FE75AF" w:rsidRDefault="00A53C47" w:rsidP="00FE75AF">
      <w:pPr>
        <w:spacing w:after="0"/>
        <w:jc w:val="both"/>
        <w:rPr>
          <w:sz w:val="22"/>
        </w:rPr>
      </w:pPr>
      <w:r w:rsidRPr="00FE75AF">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53C47" w:rsidRPr="00FE75AF" w:rsidRDefault="00A53C47" w:rsidP="00FE75AF">
      <w:pPr>
        <w:spacing w:after="0"/>
        <w:rPr>
          <w:sz w:val="22"/>
        </w:rPr>
      </w:pPr>
    </w:p>
    <w:p w:rsidR="00A53C47" w:rsidRPr="00FE75AF" w:rsidRDefault="00A53C47" w:rsidP="00FE75AF">
      <w:pPr>
        <w:spacing w:after="0"/>
        <w:jc w:val="both"/>
        <w:rPr>
          <w:sz w:val="22"/>
        </w:rPr>
      </w:pPr>
      <w:r w:rsidRPr="00FE75AF">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C47" w:rsidRPr="00FE75AF" w:rsidRDefault="00A53C47" w:rsidP="00FE75AF">
      <w:pPr>
        <w:spacing w:after="0"/>
        <w:rPr>
          <w:sz w:val="22"/>
        </w:rPr>
      </w:pPr>
    </w:p>
    <w:p w:rsidR="00A53C47" w:rsidRPr="00FE75AF" w:rsidRDefault="00A53C47" w:rsidP="00FE75AF">
      <w:pPr>
        <w:spacing w:after="0"/>
        <w:jc w:val="both"/>
        <w:rPr>
          <w:sz w:val="22"/>
        </w:rPr>
      </w:pPr>
      <w:r w:rsidRPr="00FE75AF">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C47" w:rsidRPr="00FE75AF" w:rsidRDefault="00A53C47" w:rsidP="00FE75AF">
      <w:pPr>
        <w:spacing w:after="0"/>
        <w:rPr>
          <w:sz w:val="22"/>
        </w:rPr>
      </w:pPr>
    </w:p>
    <w:p w:rsidR="00A53C47" w:rsidRPr="00FE75AF" w:rsidRDefault="00A53C47" w:rsidP="00FE75AF">
      <w:pPr>
        <w:spacing w:after="0"/>
        <w:jc w:val="both"/>
        <w:rPr>
          <w:sz w:val="22"/>
        </w:rPr>
      </w:pPr>
      <w:r w:rsidRPr="00FE75AF">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E75AF">
          <w:rPr>
            <w:rStyle w:val="Hyperlink"/>
            <w:sz w:val="22"/>
          </w:rPr>
          <w:t>LPITS@scstatehouse.gov</w:t>
        </w:r>
      </w:hyperlink>
      <w:r w:rsidRPr="00FE75AF">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A53C47" w:rsidRPr="00FE75AF" w:rsidRDefault="00A53C47" w:rsidP="00FE75AF">
      <w:pPr>
        <w:spacing w:after="0"/>
        <w:rPr>
          <w:sz w:val="22"/>
        </w:rPr>
      </w:pPr>
    </w:p>
    <w:p w:rsidR="00A53C47" w:rsidRPr="00FE75AF" w:rsidRDefault="00A53C47" w:rsidP="00FE75AF">
      <w:pPr>
        <w:widowControl/>
        <w:autoSpaceDE/>
        <w:autoSpaceDN/>
        <w:adjustRightInd/>
        <w:spacing w:after="0"/>
        <w:rPr>
          <w:sz w:val="22"/>
        </w:rPr>
      </w:pPr>
      <w:r w:rsidRPr="00FE75AF">
        <w:rPr>
          <w:sz w:val="22"/>
        </w:rPr>
        <w:br w:type="page"/>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lastRenderedPageBreak/>
        <w:t>CHAPTER 50.</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t xml:space="preserve"> THE RESIDENTIAL PROPERTY CONDITION DISCLOSURE ACT</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t xml:space="preserve">ARTICLE </w:t>
      </w:r>
      <w:r w:rsidR="00387017" w:rsidRPr="00FE75AF">
        <w:rPr>
          <w:sz w:val="22"/>
        </w:rPr>
        <w:t>1.</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t xml:space="preserve"> RESIDENTIAL PROPERTY CONDITION DISCLOSURE STATEMENTS</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10.</w:t>
      </w:r>
      <w:r w:rsidR="00387017" w:rsidRPr="00FE75AF">
        <w:rPr>
          <w:sz w:val="22"/>
        </w:rPr>
        <w:t xml:space="preserve"> Definitions.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As used in this article: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 </w:t>
      </w:r>
      <w:r w:rsidR="001765C5" w:rsidRPr="00FE75AF">
        <w:rPr>
          <w:sz w:val="22"/>
        </w:rPr>
        <w:t>"</w:t>
      </w:r>
      <w:r w:rsidRPr="00FE75AF">
        <w:rPr>
          <w:sz w:val="22"/>
        </w:rPr>
        <w:t>Commission</w:t>
      </w:r>
      <w:r w:rsidR="001765C5" w:rsidRPr="00FE75AF">
        <w:rPr>
          <w:sz w:val="22"/>
        </w:rPr>
        <w:t>"</w:t>
      </w:r>
      <w:r w:rsidRPr="00FE75AF">
        <w:rPr>
          <w:sz w:val="22"/>
        </w:rPr>
        <w:t xml:space="preserve"> means the South Carolina Real Estate Commission.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(2) </w:t>
      </w:r>
      <w:r w:rsidR="001765C5" w:rsidRPr="00FE75AF">
        <w:rPr>
          <w:sz w:val="22"/>
        </w:rPr>
        <w:t>"</w:t>
      </w:r>
      <w:r w:rsidRPr="00FE75AF">
        <w:rPr>
          <w:sz w:val="22"/>
        </w:rPr>
        <w:t>Disclosure statement</w:t>
      </w:r>
      <w:r w:rsidR="001765C5" w:rsidRPr="00FE75AF">
        <w:rPr>
          <w:sz w:val="22"/>
        </w:rPr>
        <w:t>"</w:t>
      </w:r>
      <w:r w:rsidRPr="00FE75AF">
        <w:rPr>
          <w:sz w:val="22"/>
        </w:rPr>
        <w:t xml:space="preserve"> means a residential property condition disclosure statement written on a form as required by this article and as promulgated by regulations of the commission.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(3) </w:t>
      </w:r>
      <w:r w:rsidR="001765C5" w:rsidRPr="00FE75AF">
        <w:rPr>
          <w:sz w:val="22"/>
        </w:rPr>
        <w:t>"</w:t>
      </w:r>
      <w:r w:rsidRPr="00FE75AF">
        <w:rPr>
          <w:sz w:val="22"/>
        </w:rPr>
        <w:t>Listing agent</w:t>
      </w:r>
      <w:r w:rsidR="001765C5" w:rsidRPr="00FE75AF">
        <w:rPr>
          <w:sz w:val="22"/>
        </w:rPr>
        <w:t>"</w:t>
      </w:r>
      <w:r w:rsidRPr="00FE75AF">
        <w:rPr>
          <w:sz w:val="22"/>
        </w:rPr>
        <w:t xml:space="preserve"> means a real estate licensee who represents an owner of real property in the sale, lease, or other transfer of the subject real property through the use of a written listing agreement as required by law.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(4) </w:t>
      </w:r>
      <w:r w:rsidR="001765C5" w:rsidRPr="00FE75AF">
        <w:rPr>
          <w:sz w:val="22"/>
        </w:rPr>
        <w:t>"</w:t>
      </w:r>
      <w:r w:rsidRPr="00FE75AF">
        <w:rPr>
          <w:sz w:val="22"/>
        </w:rPr>
        <w:t>Owner</w:t>
      </w:r>
      <w:r w:rsidR="001765C5" w:rsidRPr="00FE75AF">
        <w:rPr>
          <w:sz w:val="22"/>
        </w:rPr>
        <w:t>"</w:t>
      </w:r>
      <w:r w:rsidRPr="00FE75AF">
        <w:rPr>
          <w:sz w:val="22"/>
        </w:rPr>
        <w:t xml:space="preserve"> means each person having a recorded present or future interest in real estate who is identified in a real estate contract subject to this article, but does not include the owner or holder of a mortgage, deed of trust, mechanic</w:t>
      </w:r>
      <w:r w:rsidR="001765C5" w:rsidRPr="00FE75AF">
        <w:rPr>
          <w:sz w:val="22"/>
        </w:rPr>
        <w:t>'</w:t>
      </w:r>
      <w:r w:rsidRPr="00FE75AF">
        <w:rPr>
          <w:sz w:val="22"/>
        </w:rPr>
        <w:t>s or materialman</w:t>
      </w:r>
      <w:r w:rsidR="001765C5" w:rsidRPr="00FE75AF">
        <w:rPr>
          <w:sz w:val="22"/>
        </w:rPr>
        <w:t>'</w:t>
      </w:r>
      <w:r w:rsidRPr="00FE75AF">
        <w:rPr>
          <w:sz w:val="22"/>
        </w:rPr>
        <w:t xml:space="preserve">s lien, or other lien or security interest in the real property.  This disclosure is limited to the actual residential dwelling and does not address common elements or areas for which the owner has no direct and primary responsibility.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(5) </w:t>
      </w:r>
      <w:r w:rsidR="001765C5" w:rsidRPr="00FE75AF">
        <w:rPr>
          <w:sz w:val="22"/>
        </w:rPr>
        <w:t>"</w:t>
      </w:r>
      <w:r w:rsidRPr="00FE75AF">
        <w:rPr>
          <w:sz w:val="22"/>
        </w:rPr>
        <w:t>Purchaser</w:t>
      </w:r>
      <w:r w:rsidR="001765C5" w:rsidRPr="00FE75AF">
        <w:rPr>
          <w:sz w:val="22"/>
        </w:rPr>
        <w:t>"</w:t>
      </w:r>
      <w:r w:rsidRPr="00FE75AF">
        <w:rPr>
          <w:sz w:val="22"/>
        </w:rPr>
        <w:t xml:space="preserve"> means each person or entity named as a purchaser, buyer, or tenant in a real estate contract subject to this article.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(6) </w:t>
      </w:r>
      <w:r w:rsidR="001765C5" w:rsidRPr="00FE75AF">
        <w:rPr>
          <w:sz w:val="22"/>
        </w:rPr>
        <w:t>"</w:t>
      </w:r>
      <w:r w:rsidRPr="00FE75AF">
        <w:rPr>
          <w:sz w:val="22"/>
        </w:rPr>
        <w:t>Real estate contract</w:t>
      </w:r>
      <w:r w:rsidR="001765C5" w:rsidRPr="00FE75AF">
        <w:rPr>
          <w:sz w:val="22"/>
        </w:rPr>
        <w:t>"</w:t>
      </w:r>
      <w:r w:rsidRPr="00FE75AF">
        <w:rPr>
          <w:sz w:val="22"/>
        </w:rPr>
        <w:t xml:space="preserve"> means a contract for the transfer of ownership of real property.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(7) </w:t>
      </w:r>
      <w:r w:rsidR="001765C5" w:rsidRPr="00FE75AF">
        <w:rPr>
          <w:sz w:val="22"/>
        </w:rPr>
        <w:t>"</w:t>
      </w:r>
      <w:r w:rsidRPr="00FE75AF">
        <w:rPr>
          <w:sz w:val="22"/>
        </w:rPr>
        <w:t>Real estate licensee</w:t>
      </w:r>
      <w:r w:rsidR="001765C5" w:rsidRPr="00FE75AF">
        <w:rPr>
          <w:sz w:val="22"/>
        </w:rPr>
        <w:t>"</w:t>
      </w:r>
      <w:r w:rsidRPr="00FE75AF">
        <w:rPr>
          <w:sz w:val="22"/>
        </w:rPr>
        <w:t xml:space="preserve"> means an individual licensed under Title 40, Chapter 57.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(8) </w:t>
      </w:r>
      <w:r w:rsidR="001765C5" w:rsidRPr="00FE75AF">
        <w:rPr>
          <w:sz w:val="22"/>
        </w:rPr>
        <w:t>"</w:t>
      </w:r>
      <w:r w:rsidRPr="00FE75AF">
        <w:rPr>
          <w:sz w:val="22"/>
        </w:rPr>
        <w:t>Real property</w:t>
      </w:r>
      <w:r w:rsidR="001765C5" w:rsidRPr="00FE75AF">
        <w:rPr>
          <w:sz w:val="22"/>
        </w:rPr>
        <w:t>"</w:t>
      </w:r>
      <w:r w:rsidRPr="00FE75AF">
        <w:rPr>
          <w:sz w:val="22"/>
        </w:rPr>
        <w:t xml:space="preserve"> means the lot or parcel and the dwelling unit described in a real estate contract subject to this article.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(9) </w:t>
      </w:r>
      <w:r w:rsidR="001765C5" w:rsidRPr="00FE75AF">
        <w:rPr>
          <w:sz w:val="22"/>
        </w:rPr>
        <w:t>"</w:t>
      </w:r>
      <w:r w:rsidRPr="00FE75AF">
        <w:rPr>
          <w:sz w:val="22"/>
        </w:rPr>
        <w:t>Selling agent</w:t>
      </w:r>
      <w:r w:rsidR="001765C5" w:rsidRPr="00FE75AF">
        <w:rPr>
          <w:sz w:val="22"/>
        </w:rPr>
        <w:t>"</w:t>
      </w:r>
      <w:r w:rsidRPr="00FE75AF">
        <w:rPr>
          <w:sz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20.</w:t>
      </w:r>
      <w:r w:rsidR="00387017" w:rsidRPr="00FE75AF">
        <w:rPr>
          <w:sz w:val="22"/>
        </w:rPr>
        <w:t xml:space="preserve"> Scope of article.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This article applies to the following transfers of residential real property consisting of at least one but not more than four dwelling units: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 sale or exchange;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(2) installment land sales contract;  or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(3) lease with an option to purchase contract.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30.</w:t>
      </w:r>
      <w:r w:rsidR="00387017" w:rsidRPr="00FE75AF">
        <w:rPr>
          <w:sz w:val="22"/>
        </w:rPr>
        <w:t xml:space="preserve"> Certain transfers excluded from scope of article.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This article does not apply to transfers: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 pursuant to court order including transfers in administration of an estate, pursuant to a writ of execution, by foreclosure sale, by a trustee in bankruptcy, by a receiver, by eminent domain, and resulting from a decree for specific performance;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lastRenderedPageBreak/>
        <w:tab/>
        <w:t xml:space="preserve">(2)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(3) by a fiduciary in the course of the administration of a decedent</w:t>
      </w:r>
      <w:r w:rsidR="001765C5" w:rsidRPr="00FE75AF">
        <w:rPr>
          <w:sz w:val="22"/>
        </w:rPr>
        <w:t>'</w:t>
      </w:r>
      <w:r w:rsidRPr="00FE75AF">
        <w:rPr>
          <w:sz w:val="22"/>
        </w:rPr>
        <w:t xml:space="preserve">s estate, guardianship, conservatorship, or trust;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(4) from one or more co</w:t>
      </w:r>
      <w:r w:rsidR="001765C5" w:rsidRPr="00FE75AF">
        <w:rPr>
          <w:sz w:val="22"/>
        </w:rPr>
        <w:noBreakHyphen/>
      </w:r>
      <w:r w:rsidRPr="00FE75AF">
        <w:rPr>
          <w:sz w:val="22"/>
        </w:rPr>
        <w:t>owners solely to one or more other co</w:t>
      </w:r>
      <w:r w:rsidR="001765C5" w:rsidRPr="00FE75AF">
        <w:rPr>
          <w:sz w:val="22"/>
        </w:rPr>
        <w:noBreakHyphen/>
      </w:r>
      <w:r w:rsidRPr="00FE75AF">
        <w:rPr>
          <w:sz w:val="22"/>
        </w:rPr>
        <w:t xml:space="preserve">owners;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(5) made solely to a spouse or a person or persons in the lineal line of consanguinity of one or more transferors;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(6) between spouses resulting from a divorce decree or support order or marital property distribution order;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(7) made by virtue of the record owner</w:t>
      </w:r>
      <w:r w:rsidR="001765C5" w:rsidRPr="00FE75AF">
        <w:rPr>
          <w:sz w:val="22"/>
        </w:rPr>
        <w:t>'</w:t>
      </w:r>
      <w:r w:rsidRPr="00FE75AF">
        <w:rPr>
          <w:sz w:val="22"/>
        </w:rPr>
        <w:t xml:space="preserve">s failure to pay federal, state, or local taxes;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(8) to or from the federal government;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(9) to the State, its agencies and departments, and its political subdivisions including school districts;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(10) involving the first sale of a dwelling never inhabited;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(11) real property sold at public auction;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(12) to a residential trust;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(13) between parties when both parties agree in writing not to complete a disclosure statement;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(14) of a vacation time sharing plan as defined in Section 27</w:t>
      </w:r>
      <w:r w:rsidR="001765C5" w:rsidRPr="00FE75AF">
        <w:rPr>
          <w:sz w:val="22"/>
        </w:rPr>
        <w:noBreakHyphen/>
      </w:r>
      <w:r w:rsidRPr="00FE75AF">
        <w:rPr>
          <w:sz w:val="22"/>
        </w:rPr>
        <w:t>32</w:t>
      </w:r>
      <w:r w:rsidR="001765C5" w:rsidRPr="00FE75AF">
        <w:rPr>
          <w:sz w:val="22"/>
        </w:rPr>
        <w:noBreakHyphen/>
      </w:r>
      <w:r w:rsidRPr="00FE75AF">
        <w:rPr>
          <w:sz w:val="22"/>
        </w:rPr>
        <w:t xml:space="preserve">10(9);  and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(15) of a vacation multiple ownership interest as described in Section 27</w:t>
      </w:r>
      <w:r w:rsidR="001765C5" w:rsidRPr="00FE75AF">
        <w:rPr>
          <w:sz w:val="22"/>
        </w:rPr>
        <w:noBreakHyphen/>
      </w:r>
      <w:r w:rsidRPr="00FE75AF">
        <w:rPr>
          <w:sz w:val="22"/>
        </w:rPr>
        <w:t>32</w:t>
      </w:r>
      <w:r w:rsidR="001765C5" w:rsidRPr="00FE75AF">
        <w:rPr>
          <w:sz w:val="22"/>
        </w:rPr>
        <w:noBreakHyphen/>
      </w:r>
      <w:r w:rsidRPr="00FE75AF">
        <w:rPr>
          <w:sz w:val="22"/>
        </w:rPr>
        <w:t xml:space="preserve">250.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2003 Act No. 84,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40.</w:t>
      </w:r>
      <w:r w:rsidR="00387017" w:rsidRPr="00FE75AF">
        <w:rPr>
          <w:sz w:val="22"/>
        </w:rPr>
        <w:t xml:space="preserve"> Disclosure statements; contents; owner options.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(1) the water supply and sanitary sewage disposal system;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(2) the roof, chimneys, floors, foundation, basement, and other structural components and modifications of these structural components;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(3) the plumbing, electrical, heating, cooling, and other mechanical systems;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(4) present infestation of wood</w:t>
      </w:r>
      <w:r w:rsidR="001765C5" w:rsidRPr="00FE75AF">
        <w:rPr>
          <w:sz w:val="22"/>
        </w:rPr>
        <w:noBreakHyphen/>
      </w:r>
      <w:r w:rsidRPr="00FE75AF">
        <w:rPr>
          <w:sz w:val="22"/>
        </w:rPr>
        <w:t xml:space="preserve">destroying insects or organisms or past infestation, the damage from which has not been repaired;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(5) the zoning laws, restrictive covenants, building codes, and other land</w:t>
      </w:r>
      <w:r w:rsidR="001765C5" w:rsidRPr="00FE75AF">
        <w:rPr>
          <w:sz w:val="22"/>
        </w:rPr>
        <w:noBreakHyphen/>
      </w:r>
      <w:r w:rsidRPr="00FE75AF">
        <w:rPr>
          <w:sz w:val="22"/>
        </w:rPr>
        <w:t xml:space="preserve"> use restrictions affecting the real property, any encroachment of the real property from or to adjacent real property, and notice from a governmental agency affecting this real property;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(6) presence of lead</w:t>
      </w:r>
      <w:r w:rsidR="001765C5" w:rsidRPr="00FE75AF">
        <w:rPr>
          <w:sz w:val="22"/>
        </w:rPr>
        <w:noBreakHyphen/>
      </w:r>
      <w:r w:rsidRPr="00FE75AF">
        <w:rPr>
          <w:sz w:val="22"/>
        </w:rPr>
        <w:t xml:space="preserve">based paint, asbestos, radon gas, methane gas, underground storage tank, hazardous material or toxic material, buried or covered, and other environmental contamination;  or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(8) existence of a meter conservation charge, as permitted by Section 58</w:t>
      </w:r>
      <w:r w:rsidR="001765C5" w:rsidRPr="00FE75AF">
        <w:rPr>
          <w:sz w:val="22"/>
        </w:rPr>
        <w:noBreakHyphen/>
      </w:r>
      <w:r w:rsidRPr="00FE75AF">
        <w:rPr>
          <w:sz w:val="22"/>
        </w:rPr>
        <w:t>37</w:t>
      </w:r>
      <w:r w:rsidR="001765C5" w:rsidRPr="00FE75AF">
        <w:rPr>
          <w:sz w:val="22"/>
        </w:rPr>
        <w:noBreakHyphen/>
      </w:r>
      <w:r w:rsidRPr="00FE75AF">
        <w:rPr>
          <w:sz w:val="22"/>
        </w:rPr>
        <w:t xml:space="preserve">50, that applies to electricity or natural gas service to the property.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(B) The disclosure statement must give the owner the option to indicate that the owner has actual knowledge of the specified characteristics or conditions, or that the owner is making no representations as to any characteristic or condition.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lastRenderedPageBreak/>
        <w:tab/>
        <w:t xml:space="preserve">(C) The rights of the parties to a real estate contract in connection with conditions of the property of which the owner has no actual or constructive knowledge are not affected by this article.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2010 Act No. 141, </w:t>
      </w:r>
      <w:r w:rsidR="001765C5" w:rsidRPr="00FE75AF">
        <w:rPr>
          <w:sz w:val="22"/>
        </w:rPr>
        <w:t xml:space="preserve">Section </w:t>
      </w:r>
      <w:r w:rsidR="00387017" w:rsidRPr="00FE75AF">
        <w:rPr>
          <w:sz w:val="22"/>
        </w:rPr>
        <w:t xml:space="preserve">3, eff March 31, 2010. </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50.</w:t>
      </w:r>
      <w:r w:rsidR="00387017" w:rsidRPr="00FE75AF">
        <w:rPr>
          <w:sz w:val="22"/>
        </w:rPr>
        <w:t xml:space="preserve"> Delivery of and effect of failure to provide disclosure statement; responsibility of listing or selling agent.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 The owner of real property subject to this article shall deliver to the purchaser the disclosure form required by this article before a real estate contract is signed by the purchaser and owner, or as otherwise agreed in the real estate contract.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(B) Failure to provide the disclosure form required by this article to the purchaser does not: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(1) void the agreement;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(2) create a defect in title;  or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(3) present a valid reason to delay or otherwise interfere with the closing of a real estate transaction by a party including a closing attorney or lender.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60.</w:t>
      </w:r>
      <w:r w:rsidR="00387017" w:rsidRPr="00FE75AF">
        <w:rPr>
          <w:sz w:val="22"/>
        </w:rPr>
        <w:t xml:space="preserve"> Corrected disclosure statements; reasonable repairs before closing.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65.</w:t>
      </w:r>
      <w:r w:rsidR="00387017" w:rsidRPr="00FE75AF">
        <w:rPr>
          <w:sz w:val="22"/>
        </w:rPr>
        <w:t xml:space="preserve"> Knowing disclosure of false, incomplete, or misleading material information; civil liability; attorney fees.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70.</w:t>
      </w:r>
      <w:r w:rsidR="00387017" w:rsidRPr="00FE75AF">
        <w:rPr>
          <w:sz w:val="22"/>
        </w:rPr>
        <w:t xml:space="preserve"> Listing agent to notify owner of disclosure obligations; liability for refusal or inaccuracy of disclosure statement.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(A) A listing agent or any real estate licensee operating for any party in a residential real estate transaction must inform in writing each owner covered by the listing agreement of the owner</w:t>
      </w:r>
      <w:r w:rsidR="001765C5" w:rsidRPr="00FE75AF">
        <w:rPr>
          <w:sz w:val="22"/>
        </w:rPr>
        <w:t>'</w:t>
      </w:r>
      <w:r w:rsidRPr="00FE75AF">
        <w:rPr>
          <w:sz w:val="22"/>
        </w:rPr>
        <w:t>s obligations prescribed in this article.  If the listing agent performs this duty, he is not liable for the owner</w:t>
      </w:r>
      <w:r w:rsidR="001765C5" w:rsidRPr="00FE75AF">
        <w:rPr>
          <w:sz w:val="22"/>
        </w:rPr>
        <w:t>'</w:t>
      </w:r>
      <w:r w:rsidRPr="00FE75AF">
        <w:rPr>
          <w:sz w:val="22"/>
        </w:rPr>
        <w:t xml:space="preserve">s refusal or failure to provide a prospective purchaser with a disclosure statement.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lastRenderedPageBreak/>
        <w:tab/>
        <w:t xml:space="preserve">(B) This article does not conflict with or alter the duties of the real estate licensee pursuant to the regulations of the commission.  The real estate licensee, whether acting as the listing agent or selling agent, is not liable to a purchaser if: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(1) the owner provides the purchaser with a disclosure form that contains false, incomplete, or misleading information;  and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(2) the real estate licensee did not know or have reasonable cause to suspect the information was false, incomplete, or misleading.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80.</w:t>
      </w:r>
      <w:r w:rsidR="00387017" w:rsidRPr="00FE75AF">
        <w:rPr>
          <w:sz w:val="22"/>
        </w:rPr>
        <w:t xml:space="preserve"> Obligation of purchaser to inspect.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90.</w:t>
      </w:r>
      <w:r w:rsidR="00387017" w:rsidRPr="00FE75AF">
        <w:rPr>
          <w:sz w:val="22"/>
        </w:rPr>
        <w:t xml:space="preserve"> </w:t>
      </w:r>
      <w:r w:rsidRPr="00FE75AF">
        <w:rPr>
          <w:sz w:val="22"/>
        </w:rPr>
        <w:t>"</w:t>
      </w:r>
      <w:r w:rsidR="00387017" w:rsidRPr="00FE75AF">
        <w:rPr>
          <w:sz w:val="22"/>
        </w:rPr>
        <w:t>Psychologically affected</w:t>
      </w:r>
      <w:r w:rsidRPr="00FE75AF">
        <w:rPr>
          <w:sz w:val="22"/>
        </w:rPr>
        <w:t>"</w:t>
      </w:r>
      <w:r w:rsidR="00387017" w:rsidRPr="00FE75AF">
        <w:rPr>
          <w:sz w:val="22"/>
        </w:rPr>
        <w:t xml:space="preserve"> property disclosure exceptions.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 An owner is not required to disclose the fact or suspicion that a property may be or is psychologically affected, as described in subsection (B).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(B) A cause of action may not arise against an owner of real estate in a covered transaction for failure to disclose: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(1) that the subject real estate is or was occupied by an individual who was infected with a virus or other disease which has been determined by medical evidence to be highly unlikely to be transmitted through his occupancy of a dwelling place;  or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(2) that the death of an occupant of a property has occurred or the manner of the death;  or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(3) public information from the sex offender registry as defined in Article 7, Title 23.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(C) Subsection (B) does not preclude an action against an owner of real estate who makes intentional misrepresentations in response to direct inquiry from a purchaser or prospective purchaser with regard to psychological effects or stigmas associated with the real estate.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100.</w:t>
      </w:r>
      <w:r w:rsidR="00387017" w:rsidRPr="00FE75AF">
        <w:rPr>
          <w:sz w:val="22"/>
        </w:rPr>
        <w:t xml:space="preserve"> Landlord</w:t>
      </w:r>
      <w:r w:rsidRPr="00FE75AF">
        <w:rPr>
          <w:sz w:val="22"/>
        </w:rPr>
        <w:noBreakHyphen/>
      </w:r>
      <w:r w:rsidR="00387017" w:rsidRPr="00FE75AF">
        <w:rPr>
          <w:sz w:val="22"/>
        </w:rPr>
        <w:t xml:space="preserve">tenant relationship.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This article does not affect the landlord</w:t>
      </w:r>
      <w:r w:rsidR="001765C5" w:rsidRPr="00FE75AF">
        <w:rPr>
          <w:sz w:val="22"/>
        </w:rPr>
        <w:noBreakHyphen/>
      </w:r>
      <w:r w:rsidRPr="00FE75AF">
        <w:rPr>
          <w:sz w:val="22"/>
        </w:rPr>
        <w:t>tenant relationship between the parties to a lease with an option</w:t>
      </w:r>
      <w:r w:rsidR="001765C5" w:rsidRPr="00FE75AF">
        <w:rPr>
          <w:sz w:val="22"/>
        </w:rPr>
        <w:noBreakHyphen/>
      </w:r>
      <w:r w:rsidRPr="00FE75AF">
        <w:rPr>
          <w:sz w:val="22"/>
        </w:rPr>
        <w:t>to</w:t>
      </w:r>
      <w:r w:rsidR="001765C5" w:rsidRPr="00FE75AF">
        <w:rPr>
          <w:sz w:val="22"/>
        </w:rPr>
        <w:noBreakHyphen/>
      </w:r>
      <w:r w:rsidRPr="00FE75AF">
        <w:rPr>
          <w:sz w:val="22"/>
        </w:rPr>
        <w:t xml:space="preserve">purchase contract during the term of the lease, and the rights of the landlords and tenants pursuant to the South Carolina Residential Landlord and Tenant Act remain in effect until transfer of ownership of the property to the purchaser.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110.</w:t>
      </w:r>
      <w:r w:rsidR="00387017" w:rsidRPr="00FE75AF">
        <w:rPr>
          <w:sz w:val="22"/>
        </w:rPr>
        <w:t xml:space="preserve"> Agreements by parties relating to physical condition of property to be sold </w:t>
      </w:r>
      <w:r w:rsidRPr="00FE75AF">
        <w:rPr>
          <w:sz w:val="22"/>
        </w:rPr>
        <w:t>"</w:t>
      </w:r>
      <w:r w:rsidR="00387017" w:rsidRPr="00FE75AF">
        <w:rPr>
          <w:sz w:val="22"/>
        </w:rPr>
        <w:t>as is</w:t>
      </w:r>
      <w:r w:rsidRPr="00FE75AF">
        <w:rPr>
          <w:sz w:val="22"/>
        </w:rPr>
        <w:t>"</w:t>
      </w:r>
      <w:r w:rsidR="00387017" w:rsidRPr="00FE75AF">
        <w:rPr>
          <w:sz w:val="22"/>
        </w:rPr>
        <w:t xml:space="preserv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1765C5" w:rsidRPr="00FE75AF">
        <w:rPr>
          <w:sz w:val="22"/>
        </w:rPr>
        <w:t>"</w:t>
      </w:r>
      <w:r w:rsidRPr="00FE75AF">
        <w:rPr>
          <w:sz w:val="22"/>
        </w:rPr>
        <w:t>as is</w:t>
      </w:r>
      <w:r w:rsidR="001765C5" w:rsidRPr="00FE75AF">
        <w:rPr>
          <w:sz w:val="22"/>
        </w:rPr>
        <w:t>"</w:t>
      </w:r>
      <w:r w:rsidRPr="00FE75AF">
        <w:rPr>
          <w:sz w:val="22"/>
        </w:rPr>
        <w:t xml:space="preserv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lastRenderedPageBreak/>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t xml:space="preserve">ARTICLE </w:t>
      </w:r>
      <w:r w:rsidR="00387017" w:rsidRPr="00FE75AF">
        <w:rPr>
          <w:sz w:val="22"/>
        </w:rPr>
        <w:t>2.</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E75AF">
        <w:rPr>
          <w:sz w:val="22"/>
        </w:rPr>
        <w:t xml:space="preserve"> THE SOUTH CAROLINA VACATION RENTAL ACT</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210.</w:t>
      </w:r>
      <w:r w:rsidR="00387017" w:rsidRPr="00FE75AF">
        <w:rPr>
          <w:sz w:val="22"/>
        </w:rPr>
        <w:t xml:space="preserve"> Short title.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This article may be cited as the </w:t>
      </w:r>
      <w:r w:rsidR="001765C5" w:rsidRPr="00FE75AF">
        <w:rPr>
          <w:sz w:val="22"/>
        </w:rPr>
        <w:t>"</w:t>
      </w:r>
      <w:r w:rsidRPr="00FE75AF">
        <w:rPr>
          <w:sz w:val="22"/>
        </w:rPr>
        <w:t>South Carolina Vacation Rental Act</w:t>
      </w:r>
      <w:r w:rsidR="001765C5" w:rsidRPr="00FE75AF">
        <w:rPr>
          <w:sz w:val="22"/>
        </w:rPr>
        <w:t>"</w:t>
      </w:r>
      <w:r w:rsidRPr="00FE75AF">
        <w:rPr>
          <w:sz w:val="22"/>
        </w:rPr>
        <w:t xml:space="preserv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220.</w:t>
      </w:r>
      <w:r w:rsidR="00387017" w:rsidRPr="00FE75AF">
        <w:rPr>
          <w:sz w:val="22"/>
        </w:rPr>
        <w:t xml:space="preserve"> Scope of article.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 This article applies to any rental management company acting on behalf of an owner or to any other persons or entities otherwise engaged in the renting or managing of residential property for vacation rental as defined in this article.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(B) This article does not apply to: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(2) any vacation timesharing accommodation as defined by Section 27</w:t>
      </w:r>
      <w:r w:rsidR="001765C5" w:rsidRPr="00FE75AF">
        <w:rPr>
          <w:sz w:val="22"/>
        </w:rPr>
        <w:noBreakHyphen/>
      </w:r>
      <w:r w:rsidRPr="00FE75AF">
        <w:rPr>
          <w:sz w:val="22"/>
        </w:rPr>
        <w:t>32</w:t>
      </w:r>
      <w:r w:rsidR="001765C5" w:rsidRPr="00FE75AF">
        <w:rPr>
          <w:sz w:val="22"/>
        </w:rPr>
        <w:noBreakHyphen/>
      </w:r>
      <w:r w:rsidRPr="00FE75AF">
        <w:rPr>
          <w:sz w:val="22"/>
        </w:rPr>
        <w:t xml:space="preserve">10(7) and (8);  or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 xml:space="preserve">(3) rental of residential property on a weekly or monthly basis pursuant to Chapter 40 of this title, the South Carolina Residential Landlord and Tenant Act.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230.</w:t>
      </w:r>
      <w:r w:rsidR="00387017" w:rsidRPr="00FE75AF">
        <w:rPr>
          <w:sz w:val="22"/>
        </w:rPr>
        <w:t xml:space="preserve"> Definitions.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As used in this article: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 </w:t>
      </w:r>
      <w:r w:rsidR="001765C5" w:rsidRPr="00FE75AF">
        <w:rPr>
          <w:sz w:val="22"/>
        </w:rPr>
        <w:t>"</w:t>
      </w:r>
      <w:r w:rsidRPr="00FE75AF">
        <w:rPr>
          <w:sz w:val="22"/>
        </w:rPr>
        <w:t>Residential property</w:t>
      </w:r>
      <w:r w:rsidR="001765C5" w:rsidRPr="00FE75AF">
        <w:rPr>
          <w:sz w:val="22"/>
        </w:rPr>
        <w:t>"</w:t>
      </w:r>
      <w:r w:rsidRPr="00FE75AF">
        <w:rPr>
          <w:sz w:val="22"/>
        </w:rPr>
        <w:t xml:space="preserve"> means an apartment, condominium, single family home, townhouse, cottage, or other property devoted to residential use or occupancy by one or more persons for a definite or indefinite period.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(2) </w:t>
      </w:r>
      <w:r w:rsidR="001765C5" w:rsidRPr="00FE75AF">
        <w:rPr>
          <w:sz w:val="22"/>
        </w:rPr>
        <w:t>"</w:t>
      </w:r>
      <w:r w:rsidRPr="00FE75AF">
        <w:rPr>
          <w:sz w:val="22"/>
        </w:rPr>
        <w:t>Rental management company</w:t>
      </w:r>
      <w:r w:rsidR="001765C5" w:rsidRPr="00FE75AF">
        <w:rPr>
          <w:sz w:val="22"/>
        </w:rPr>
        <w:t>"</w:t>
      </w:r>
      <w:r w:rsidRPr="00FE75AF">
        <w:rPr>
          <w:sz w:val="22"/>
        </w:rPr>
        <w:t xml:space="preserve"> means a licensed property manager</w:t>
      </w:r>
      <w:r w:rsidR="001765C5" w:rsidRPr="00FE75AF">
        <w:rPr>
          <w:sz w:val="22"/>
        </w:rPr>
        <w:noBreakHyphen/>
      </w:r>
      <w:r w:rsidRPr="00FE75AF">
        <w:rPr>
          <w:sz w:val="22"/>
        </w:rPr>
        <w:t>in</w:t>
      </w:r>
      <w:r w:rsidR="001765C5" w:rsidRPr="00FE75AF">
        <w:rPr>
          <w:sz w:val="22"/>
        </w:rPr>
        <w:noBreakHyphen/>
      </w:r>
      <w:r w:rsidRPr="00FE75AF">
        <w:rPr>
          <w:sz w:val="22"/>
        </w:rPr>
        <w:t>charge or broker</w:t>
      </w:r>
      <w:r w:rsidR="001765C5" w:rsidRPr="00FE75AF">
        <w:rPr>
          <w:sz w:val="22"/>
        </w:rPr>
        <w:noBreakHyphen/>
      </w:r>
      <w:r w:rsidRPr="00FE75AF">
        <w:rPr>
          <w:sz w:val="22"/>
        </w:rPr>
        <w:t>in</w:t>
      </w:r>
      <w:r w:rsidR="001765C5" w:rsidRPr="00FE75AF">
        <w:rPr>
          <w:sz w:val="22"/>
        </w:rPr>
        <w:noBreakHyphen/>
      </w:r>
      <w:r w:rsidRPr="00FE75AF">
        <w:rPr>
          <w:sz w:val="22"/>
        </w:rPr>
        <w:t xml:space="preserve">charge and their associates and employees who manage vacation rentals.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(3) </w:t>
      </w:r>
      <w:r w:rsidR="001765C5" w:rsidRPr="00FE75AF">
        <w:rPr>
          <w:sz w:val="22"/>
        </w:rPr>
        <w:t>"</w:t>
      </w:r>
      <w:r w:rsidRPr="00FE75AF">
        <w:rPr>
          <w:sz w:val="22"/>
        </w:rPr>
        <w:t>Vacation rental</w:t>
      </w:r>
      <w:r w:rsidR="001765C5" w:rsidRPr="00FE75AF">
        <w:rPr>
          <w:sz w:val="22"/>
        </w:rPr>
        <w:t>"</w:t>
      </w:r>
      <w:r w:rsidRPr="00FE75AF">
        <w:rPr>
          <w:sz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(4) </w:t>
      </w:r>
      <w:r w:rsidR="001765C5" w:rsidRPr="00FE75AF">
        <w:rPr>
          <w:sz w:val="22"/>
        </w:rPr>
        <w:t>"</w:t>
      </w:r>
      <w:r w:rsidRPr="00FE75AF">
        <w:rPr>
          <w:sz w:val="22"/>
        </w:rPr>
        <w:t>Vacation rental agreement</w:t>
      </w:r>
      <w:r w:rsidR="001765C5" w:rsidRPr="00FE75AF">
        <w:rPr>
          <w:sz w:val="22"/>
        </w:rPr>
        <w:t>"</w:t>
      </w:r>
      <w:r w:rsidRPr="00FE75AF">
        <w:rPr>
          <w:sz w:val="22"/>
        </w:rPr>
        <w:t xml:space="preserve"> means a written agreement between an owner or the owner</w:t>
      </w:r>
      <w:r w:rsidR="001765C5" w:rsidRPr="00FE75AF">
        <w:rPr>
          <w:sz w:val="22"/>
        </w:rPr>
        <w:t>'</w:t>
      </w:r>
      <w:r w:rsidRPr="00FE75AF">
        <w:rPr>
          <w:sz w:val="22"/>
        </w:rPr>
        <w:t xml:space="preserve">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(5) </w:t>
      </w:r>
      <w:r w:rsidR="001765C5" w:rsidRPr="00FE75AF">
        <w:rPr>
          <w:sz w:val="22"/>
        </w:rPr>
        <w:t>"</w:t>
      </w:r>
      <w:r w:rsidRPr="00FE75AF">
        <w:rPr>
          <w:sz w:val="22"/>
        </w:rPr>
        <w:t>Vacation rental management agreement</w:t>
      </w:r>
      <w:r w:rsidR="001765C5" w:rsidRPr="00FE75AF">
        <w:rPr>
          <w:sz w:val="22"/>
        </w:rPr>
        <w:t>"</w:t>
      </w:r>
      <w:r w:rsidRPr="00FE75AF">
        <w:rPr>
          <w:sz w:val="22"/>
        </w:rPr>
        <w:t xml:space="preserve"> means a written agreement between an owner and the owner</w:t>
      </w:r>
      <w:r w:rsidR="001765C5" w:rsidRPr="00FE75AF">
        <w:rPr>
          <w:sz w:val="22"/>
        </w:rPr>
        <w:t>'</w:t>
      </w:r>
      <w:r w:rsidRPr="00FE75AF">
        <w:rPr>
          <w:sz w:val="22"/>
        </w:rPr>
        <w:t xml:space="preserve">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240.</w:t>
      </w:r>
      <w:r w:rsidR="00387017" w:rsidRPr="00FE75AF">
        <w:rPr>
          <w:sz w:val="22"/>
        </w:rPr>
        <w:t xml:space="preserve"> Vacation rental agreements; evidence of acceptance; trust accounts; advance payments; rental management company responsibilities.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(1) the tenant</w:t>
      </w:r>
      <w:r w:rsidR="001765C5" w:rsidRPr="00FE75AF">
        <w:rPr>
          <w:sz w:val="22"/>
        </w:rPr>
        <w:t>'</w:t>
      </w:r>
      <w:r w:rsidRPr="00FE75AF">
        <w:rPr>
          <w:sz w:val="22"/>
        </w:rPr>
        <w:t xml:space="preserve">s signature on the vacation rental agreement, including electronic signatures transmitted over the Internet or other similar medium;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(2) the tenant</w:t>
      </w:r>
      <w:r w:rsidR="001765C5" w:rsidRPr="00FE75AF">
        <w:rPr>
          <w:sz w:val="22"/>
        </w:rPr>
        <w:t>'</w:t>
      </w:r>
      <w:r w:rsidRPr="00FE75AF">
        <w:rPr>
          <w:sz w:val="22"/>
        </w:rPr>
        <w:t xml:space="preserve">s payment of any monies towards the vacation rental agreement;  and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r>
      <w:r w:rsidRPr="00FE75AF">
        <w:rPr>
          <w:sz w:val="22"/>
        </w:rPr>
        <w:tab/>
        <w:t>(3) the tenant</w:t>
      </w:r>
      <w:r w:rsidR="001765C5" w:rsidRPr="00FE75AF">
        <w:rPr>
          <w:sz w:val="22"/>
        </w:rPr>
        <w:t>'</w:t>
      </w:r>
      <w:r w:rsidRPr="00FE75AF">
        <w:rPr>
          <w:sz w:val="22"/>
        </w:rPr>
        <w:t xml:space="preserve">s taking possession of the property subject to the vacation rental agreement.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(B) A rental management company in a vacation rental agreement shall place in a trust account conforming with the requirements of Section 40</w:t>
      </w:r>
      <w:r w:rsidR="001765C5" w:rsidRPr="00FE75AF">
        <w:rPr>
          <w:sz w:val="22"/>
        </w:rPr>
        <w:noBreakHyphen/>
      </w:r>
      <w:r w:rsidRPr="00FE75AF">
        <w:rPr>
          <w:sz w:val="22"/>
        </w:rPr>
        <w:t>57</w:t>
      </w:r>
      <w:r w:rsidR="001765C5" w:rsidRPr="00FE75AF">
        <w:rPr>
          <w:sz w:val="22"/>
        </w:rPr>
        <w:noBreakHyphen/>
      </w:r>
      <w:r w:rsidRPr="00FE75AF">
        <w:rPr>
          <w:sz w:val="22"/>
        </w:rPr>
        <w:t xml:space="preserve">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1765C5" w:rsidRPr="00FE75AF">
        <w:rPr>
          <w:sz w:val="22"/>
        </w:rPr>
        <w:noBreakHyphen/>
      </w:r>
      <w:r w:rsidRPr="00FE75AF">
        <w:rPr>
          <w:sz w:val="22"/>
        </w:rPr>
        <w:t>57</w:t>
      </w:r>
      <w:r w:rsidR="001765C5" w:rsidRPr="00FE75AF">
        <w:rPr>
          <w:sz w:val="22"/>
        </w:rPr>
        <w:noBreakHyphen/>
      </w:r>
      <w:r w:rsidRPr="00FE75AF">
        <w:rPr>
          <w:sz w:val="22"/>
        </w:rPr>
        <w:t xml:space="preserve">145.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(D) A rental management company has a duty to inform each owner under contract with the rental management company of the owner</w:t>
      </w:r>
      <w:r w:rsidR="001765C5" w:rsidRPr="00FE75AF">
        <w:rPr>
          <w:sz w:val="22"/>
        </w:rPr>
        <w:t>'</w:t>
      </w:r>
      <w:r w:rsidRPr="00FE75AF">
        <w:rPr>
          <w:sz w:val="22"/>
        </w:rPr>
        <w:t>s obligations under this section.  If the rental management company has performed this duty, the rental management company is not liable for the owner</w:t>
      </w:r>
      <w:r w:rsidR="001765C5" w:rsidRPr="00FE75AF">
        <w:rPr>
          <w:sz w:val="22"/>
        </w:rPr>
        <w:t>'</w:t>
      </w:r>
      <w:r w:rsidRPr="00FE75AF">
        <w:rPr>
          <w:sz w:val="22"/>
        </w:rPr>
        <w:t>s refusal or failure to comply with the requirements of this article.  Nothing in this section may be construed to conflict with, or alter, the rental management company</w:t>
      </w:r>
      <w:r w:rsidR="001765C5" w:rsidRPr="00FE75AF">
        <w:rPr>
          <w:sz w:val="22"/>
        </w:rPr>
        <w:t>'</w:t>
      </w:r>
      <w:r w:rsidRPr="00FE75AF">
        <w:rPr>
          <w:sz w:val="22"/>
        </w:rPr>
        <w:t xml:space="preserve">s duties under the rules and regulations of the South Carolina Real Estate Commission.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250.</w:t>
      </w:r>
      <w:r w:rsidR="00387017" w:rsidRPr="00FE75AF">
        <w:rPr>
          <w:sz w:val="22"/>
        </w:rPr>
        <w:t xml:space="preserve"> Transfer of title of residential property subject to vacation rental agreement.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1765C5" w:rsidRPr="00FE75AF">
        <w:rPr>
          <w:sz w:val="22"/>
        </w:rPr>
        <w:t>'</w:t>
      </w:r>
      <w:r w:rsidRPr="00FE75AF">
        <w:rPr>
          <w:sz w:val="22"/>
        </w:rPr>
        <w:t>s interest is recorded in the office of the register of deeds.  If the vacation rental begins more than ninety days after the recording of the grantee</w:t>
      </w:r>
      <w:r w:rsidR="001765C5" w:rsidRPr="00FE75AF">
        <w:rPr>
          <w:sz w:val="22"/>
        </w:rPr>
        <w:t>'</w:t>
      </w:r>
      <w:r w:rsidRPr="00FE75AF">
        <w:rPr>
          <w:sz w:val="22"/>
        </w:rPr>
        <w:t>s interest, then no party has the right to enforce the terms of the vacation rental agreement or occupancy provided for in the agreement, but the tenant is due a refund of any payments towards the agreement within forty</w:t>
      </w:r>
      <w:r w:rsidR="001765C5" w:rsidRPr="00FE75AF">
        <w:rPr>
          <w:sz w:val="22"/>
        </w:rPr>
        <w:noBreakHyphen/>
      </w:r>
      <w:r w:rsidRPr="00FE75AF">
        <w:rPr>
          <w:sz w:val="22"/>
        </w:rPr>
        <w:t xml:space="preserve">five days of the recording of the transfer of interest.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1765C5" w:rsidRPr="00FE75AF">
        <w:rPr>
          <w:sz w:val="22"/>
        </w:rPr>
        <w:t>'</w:t>
      </w:r>
      <w:r w:rsidRPr="00FE75AF">
        <w:rPr>
          <w:sz w:val="22"/>
        </w:rPr>
        <w:t>s name and address.  Not later than fourteen consecutive days after the date of the transfer of interest, the grantor shall disclose in writing to the rental management company the grantee</w:t>
      </w:r>
      <w:r w:rsidR="001765C5" w:rsidRPr="00FE75AF">
        <w:rPr>
          <w:sz w:val="22"/>
        </w:rPr>
        <w:t>'</w:t>
      </w:r>
      <w:r w:rsidRPr="00FE75AF">
        <w:rPr>
          <w:sz w:val="22"/>
        </w:rPr>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lastRenderedPageBreak/>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260.</w:t>
      </w:r>
      <w:r w:rsidR="00387017" w:rsidRPr="00FE75AF">
        <w:rPr>
          <w:sz w:val="22"/>
        </w:rPr>
        <w:t xml:space="preserve"> Tenant compliance with evacuation orders.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If state or local authorities order a mandatory evacuation of an area that includes a residential property subject to a vacation rental, the tenant in possession of the property shall comply with the evacuation order.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 xml:space="preserve">2.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5C5">
        <w:rPr>
          <w:b/>
          <w:sz w:val="22"/>
        </w:rPr>
        <w:t xml:space="preserve">SECTION </w:t>
      </w:r>
      <w:r w:rsidR="00387017" w:rsidRPr="001765C5">
        <w:rPr>
          <w:b/>
          <w:sz w:val="22"/>
        </w:rPr>
        <w:t>27</w:t>
      </w:r>
      <w:r w:rsidRPr="001765C5">
        <w:rPr>
          <w:b/>
          <w:sz w:val="22"/>
        </w:rPr>
        <w:noBreakHyphen/>
      </w:r>
      <w:r w:rsidR="00387017" w:rsidRPr="001765C5">
        <w:rPr>
          <w:b/>
          <w:sz w:val="22"/>
        </w:rPr>
        <w:t>50</w:t>
      </w:r>
      <w:r w:rsidRPr="001765C5">
        <w:rPr>
          <w:b/>
          <w:sz w:val="22"/>
        </w:rPr>
        <w:noBreakHyphen/>
      </w:r>
      <w:r w:rsidR="00387017" w:rsidRPr="001765C5">
        <w:rPr>
          <w:b/>
          <w:sz w:val="22"/>
        </w:rPr>
        <w:t>270.</w:t>
      </w:r>
      <w:r w:rsidR="00387017" w:rsidRPr="00FE75AF">
        <w:rPr>
          <w:sz w:val="22"/>
        </w:rPr>
        <w:t xml:space="preserve"> Effect of failure to disclose vacation rental agreement to purchaser.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Failure by the owner to disclose the existence of a vacation rental agreement to the purchaser, closing attorney, lender, or title insurer does not: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(1) void the sales agreement; </w:t>
      </w:r>
    </w:p>
    <w:p w:rsidR="006C1EBF"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(2) create an encumbrance or defect in title;  or </w:t>
      </w:r>
    </w:p>
    <w:p w:rsidR="001765C5" w:rsidRPr="00FE75AF" w:rsidRDefault="0038701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ab/>
        <w:t xml:space="preserve">(3) create a cause of action against the purchaser, closing attorney, lender, or title insurer for failure to discover the existence of the vacation rental agreement. </w:t>
      </w:r>
    </w:p>
    <w:p w:rsidR="001765C5" w:rsidRPr="00FE75AF" w:rsidRDefault="001765C5"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E75AF">
        <w:rPr>
          <w:sz w:val="22"/>
        </w:rPr>
        <w:t>HISTORY:</w:t>
      </w:r>
      <w:r w:rsidR="00387017" w:rsidRPr="00FE75AF">
        <w:rPr>
          <w:sz w:val="22"/>
        </w:rPr>
        <w:t xml:space="preserve">  2002 Act No. 336, </w:t>
      </w:r>
      <w:r w:rsidR="001765C5" w:rsidRPr="00FE75AF">
        <w:rPr>
          <w:sz w:val="22"/>
        </w:rPr>
        <w:t xml:space="preserve">Section </w:t>
      </w:r>
      <w:r w:rsidR="00387017" w:rsidRPr="00FE75AF">
        <w:rPr>
          <w:sz w:val="22"/>
        </w:rPr>
        <w:t>2.</w:t>
      </w:r>
    </w:p>
    <w:p w:rsidR="00A53C47" w:rsidRPr="00FE75AF" w:rsidRDefault="00A53C47"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C1EBF" w:rsidRPr="00FE75AF" w:rsidRDefault="006C1EBF" w:rsidP="001765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C1EBF" w:rsidRPr="00FE75AF" w:rsidSect="001765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EBF" w:rsidRDefault="00387017">
      <w:pPr>
        <w:spacing w:after="0"/>
      </w:pPr>
      <w:r>
        <w:separator/>
      </w:r>
    </w:p>
  </w:endnote>
  <w:endnote w:type="continuationSeparator" w:id="0">
    <w:p w:rsidR="006C1EBF" w:rsidRDefault="003870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5" w:rsidRPr="001765C5" w:rsidRDefault="001765C5" w:rsidP="00176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BF" w:rsidRPr="001765C5" w:rsidRDefault="006C1EBF" w:rsidP="00176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5" w:rsidRPr="001765C5" w:rsidRDefault="001765C5" w:rsidP="00176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EBF" w:rsidRDefault="00387017">
      <w:pPr>
        <w:spacing w:after="0"/>
      </w:pPr>
      <w:r>
        <w:separator/>
      </w:r>
    </w:p>
  </w:footnote>
  <w:footnote w:type="continuationSeparator" w:id="0">
    <w:p w:rsidR="006C1EBF" w:rsidRDefault="003870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5" w:rsidRPr="001765C5" w:rsidRDefault="001765C5" w:rsidP="00176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5" w:rsidRPr="001765C5" w:rsidRDefault="001765C5" w:rsidP="00176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5" w:rsidRPr="001765C5" w:rsidRDefault="001765C5" w:rsidP="001765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012"/>
    <w:rsid w:val="000E2588"/>
    <w:rsid w:val="001765C5"/>
    <w:rsid w:val="00387017"/>
    <w:rsid w:val="00394D25"/>
    <w:rsid w:val="006C1EBF"/>
    <w:rsid w:val="007D27CB"/>
    <w:rsid w:val="00A53C47"/>
    <w:rsid w:val="00E01012"/>
    <w:rsid w:val="00EF0E06"/>
    <w:rsid w:val="00FE7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B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5C5"/>
    <w:pPr>
      <w:tabs>
        <w:tab w:val="center" w:pos="4680"/>
        <w:tab w:val="right" w:pos="9360"/>
      </w:tabs>
    </w:pPr>
  </w:style>
  <w:style w:type="character" w:customStyle="1" w:styleId="HeaderChar">
    <w:name w:val="Header Char"/>
    <w:basedOn w:val="DefaultParagraphFont"/>
    <w:link w:val="Header"/>
    <w:uiPriority w:val="99"/>
    <w:semiHidden/>
    <w:rsid w:val="001765C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765C5"/>
    <w:pPr>
      <w:tabs>
        <w:tab w:val="center" w:pos="4680"/>
        <w:tab w:val="right" w:pos="9360"/>
      </w:tabs>
    </w:pPr>
  </w:style>
  <w:style w:type="character" w:customStyle="1" w:styleId="FooterChar">
    <w:name w:val="Footer Char"/>
    <w:basedOn w:val="DefaultParagraphFont"/>
    <w:link w:val="Footer"/>
    <w:uiPriority w:val="99"/>
    <w:semiHidden/>
    <w:rsid w:val="001765C5"/>
    <w:rPr>
      <w:rFonts w:ascii="Times New Roman" w:hAnsi="Times New Roman" w:cs="Times New Roman"/>
      <w:color w:val="000000"/>
      <w:sz w:val="24"/>
      <w:szCs w:val="24"/>
    </w:rPr>
  </w:style>
  <w:style w:type="character" w:styleId="FootnoteReference">
    <w:name w:val="footnote reference"/>
    <w:basedOn w:val="DefaultParagraphFont"/>
    <w:uiPriority w:val="99"/>
    <w:rsid w:val="006C1EBF"/>
    <w:rPr>
      <w:color w:val="0000FF"/>
      <w:position w:val="6"/>
      <w:sz w:val="20"/>
      <w:szCs w:val="20"/>
    </w:rPr>
  </w:style>
  <w:style w:type="character" w:styleId="Hyperlink">
    <w:name w:val="Hyperlink"/>
    <w:basedOn w:val="DefaultParagraphFont"/>
    <w:semiHidden/>
    <w:rsid w:val="00A53C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3441</Words>
  <Characters>18638</Characters>
  <Application>Microsoft Office Word</Application>
  <DocSecurity>0</DocSecurity>
  <Lines>155</Lines>
  <Paragraphs>44</Paragraphs>
  <ScaleCrop>false</ScaleCrop>
  <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2013-01-03T19:04:00Z</dcterms:created>
  <dcterms:modified xsi:type="dcterms:W3CDTF">2013-01-07T21:24:00Z</dcterms:modified>
</cp:coreProperties>
</file>