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0F" w:rsidRDefault="00410F0F">
      <w:pPr>
        <w:jc w:val="center"/>
      </w:pPr>
      <w:r>
        <w:t>DISCLAIMER</w:t>
      </w:r>
    </w:p>
    <w:p w:rsidR="00410F0F" w:rsidRDefault="00410F0F"/>
    <w:p w:rsidR="00410F0F" w:rsidRDefault="00410F0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10F0F" w:rsidRDefault="00410F0F"/>
    <w:p w:rsidR="00410F0F" w:rsidRDefault="00410F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0F0F" w:rsidRDefault="00410F0F"/>
    <w:p w:rsidR="00410F0F" w:rsidRDefault="00410F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0F0F" w:rsidRDefault="00410F0F"/>
    <w:p w:rsidR="00410F0F" w:rsidRDefault="00410F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0F0F" w:rsidRDefault="00410F0F"/>
    <w:p w:rsidR="00410F0F" w:rsidRDefault="00410F0F">
      <w:r>
        <w:br w:type="page"/>
      </w:r>
    </w:p>
    <w:p w:rsid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4AE">
        <w:lastRenderedPageBreak/>
        <w:t>CHAPTER 10.</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4AE">
        <w:t xml:space="preserve"> MISCELLANEOUS LOAN PROVISIONS</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101.</w:t>
      </w:r>
      <w:r w:rsidR="003C5A86" w:rsidRPr="00D754AE">
        <w:t xml:space="preserve"> Scope.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Except as otherwise provided in other chapters of this title, this chapter applies to designated loan transactions other than consumer loan transactions (</w:t>
      </w:r>
      <w:r w:rsidR="00D754AE" w:rsidRPr="00D754AE">
        <w:rPr>
          <w:color w:val="000000"/>
        </w:rPr>
        <w:t xml:space="preserve">Sections </w:t>
      </w:r>
      <w:r w:rsidRPr="00D754AE">
        <w:rPr>
          <w:color w:val="000000"/>
        </w:rPr>
        <w:t>37</w:t>
      </w:r>
      <w:r w:rsidR="00D754AE" w:rsidRPr="00D754AE">
        <w:rPr>
          <w:color w:val="000000"/>
        </w:rPr>
        <w:noBreakHyphen/>
      </w:r>
      <w:r w:rsidRPr="00D754AE">
        <w:rPr>
          <w:color w:val="000000"/>
        </w:rPr>
        <w:t>3</w:t>
      </w:r>
      <w:r w:rsidR="00D754AE" w:rsidRPr="00D754AE">
        <w:rPr>
          <w:color w:val="000000"/>
        </w:rPr>
        <w:noBreakHyphen/>
      </w:r>
      <w:r w:rsidRPr="00D754AE">
        <w:rPr>
          <w:color w:val="000000"/>
        </w:rPr>
        <w:t>104 and 37</w:t>
      </w:r>
      <w:r w:rsidR="00D754AE" w:rsidRPr="00D754AE">
        <w:rPr>
          <w:color w:val="000000"/>
        </w:rPr>
        <w:noBreakHyphen/>
      </w:r>
      <w:r w:rsidRPr="00D754AE">
        <w:rPr>
          <w:color w:val="000000"/>
        </w:rPr>
        <w:t>3</w:t>
      </w:r>
      <w:r w:rsidR="00D754AE" w:rsidRPr="00D754AE">
        <w:rPr>
          <w:color w:val="000000"/>
        </w:rPr>
        <w:noBreakHyphen/>
      </w:r>
      <w:r w:rsidRPr="00D754AE">
        <w:rPr>
          <w:color w:val="000000"/>
        </w:rPr>
        <w:t xml:space="preserve">105).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 xml:space="preserve">56;  1984 Act No. 261, </w:t>
      </w:r>
      <w:r w:rsidR="00D754AE" w:rsidRPr="00D754AE">
        <w:rPr>
          <w:color w:val="000000"/>
        </w:rPr>
        <w:t xml:space="preserve">Section </w:t>
      </w:r>
      <w:r w:rsidR="003C5A86" w:rsidRPr="00D754AE">
        <w:rPr>
          <w:color w:val="000000"/>
        </w:rPr>
        <w:t>7.</w:t>
      </w: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102.</w:t>
      </w:r>
      <w:r w:rsidR="003C5A86" w:rsidRPr="00D754AE">
        <w:t xml:space="preserve"> Attorney</w:t>
      </w:r>
      <w:r w:rsidRPr="00D754AE">
        <w:t>'</w:t>
      </w:r>
      <w:r w:rsidR="003C5A86" w:rsidRPr="00D754AE">
        <w:t xml:space="preserve">s fees and other charges on mortgage loans for personal, family or household purposes.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Whenever the primary purpose of a loan that is secured in whole or in part by a lien on real estate is for a personal, family or household purpose </w:t>
      </w:r>
      <w:r w:rsidR="00D754AE" w:rsidRPr="00D754AE">
        <w:rPr>
          <w:color w:val="000000"/>
        </w:rPr>
        <w:noBreakHyphen/>
      </w:r>
      <w:r w:rsidRPr="00D754AE">
        <w:rPr>
          <w:color w:val="000000"/>
        </w:rPr>
        <w:t xml:space="preserve">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D754AE" w:rsidRPr="00D754AE">
        <w:rPr>
          <w:color w:val="000000"/>
        </w:rPr>
        <w:noBreakHyphen/>
      </w:r>
      <w:r w:rsidRPr="00D754AE">
        <w:rPr>
          <w:color w:val="000000"/>
        </w:rPr>
        <w:t>31</w:t>
      </w:r>
      <w:r w:rsidR="00D754AE" w:rsidRPr="00D754AE">
        <w:rPr>
          <w:color w:val="000000"/>
        </w:rPr>
        <w:noBreakHyphen/>
      </w:r>
      <w:r w:rsidRPr="00D754AE">
        <w:rPr>
          <w:color w:val="000000"/>
        </w:rPr>
        <w:t xml:space="preserve">10 et seq.) the insurance agent to furnish required hazard and flood property insurance in connection with the mortgage and comply with such preference.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The creditor may comply with this section by: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(1) including the preference information on or with the credit application so that this information shall be provided on a form substantially similar to a form distributed by the administrator;  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(b) The creditor may contract and receive the following additional charges in a transaction in which the creditor authorizes a transferee of the real estate that serves as security for the transaction to assume the original debtor</w:t>
      </w:r>
      <w:r w:rsidR="00D754AE" w:rsidRPr="00D754AE">
        <w:rPr>
          <w:color w:val="000000"/>
        </w:rPr>
        <w:t>'</w:t>
      </w:r>
      <w:r w:rsidRPr="00D754AE">
        <w:rPr>
          <w:color w:val="000000"/>
        </w:rPr>
        <w:t xml:space="preserve">s obligation </w:t>
      </w:r>
      <w:r w:rsidR="00D754AE" w:rsidRPr="00D754AE">
        <w:rPr>
          <w:color w:val="000000"/>
        </w:rPr>
        <w:noBreakHyphen/>
      </w:r>
      <w:r w:rsidRPr="00D754AE">
        <w:rPr>
          <w:color w:val="000000"/>
        </w:rPr>
        <w:t xml:space="preserve">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(i) Except as otherwise provided in subparagraph (iii), the additional charges authorized by </w:t>
      </w:r>
      <w:r w:rsidR="00D754AE" w:rsidRPr="00D754AE">
        <w:rPr>
          <w:color w:val="000000"/>
        </w:rPr>
        <w:t xml:space="preserve">Section </w:t>
      </w:r>
      <w:r w:rsidRPr="00D754AE">
        <w:rPr>
          <w:color w:val="000000"/>
        </w:rPr>
        <w:t>37</w:t>
      </w:r>
      <w:r w:rsidR="00D754AE" w:rsidRPr="00D754AE">
        <w:rPr>
          <w:color w:val="000000"/>
        </w:rPr>
        <w:noBreakHyphen/>
      </w:r>
      <w:r w:rsidRPr="00D754AE">
        <w:rPr>
          <w:color w:val="000000"/>
        </w:rPr>
        <w:t>3</w:t>
      </w:r>
      <w:r w:rsidR="00D754AE" w:rsidRPr="00D754AE">
        <w:rPr>
          <w:color w:val="000000"/>
        </w:rPr>
        <w:noBreakHyphen/>
      </w:r>
      <w:r w:rsidRPr="00D754AE">
        <w:rPr>
          <w:color w:val="000000"/>
        </w:rPr>
        <w:t xml:space="preserve">202;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(ii) The charge for any credit report on the debtor required by the creditor, if not paid to the creditor or a person related to the creditor;  and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(iii) A nonrefundable assumption fee in an amount not exceeding the lesser of four hundred dollars or one percent of the unpaid balance of the loan at the time the assumption transaction is consummated. </w:t>
      </w: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(c) [Deleted.]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 xml:space="preserve">56;  1984 Act No. 355, </w:t>
      </w:r>
      <w:r w:rsidR="00D754AE" w:rsidRPr="00D754AE">
        <w:rPr>
          <w:color w:val="000000"/>
        </w:rPr>
        <w:t xml:space="preserve">Section </w:t>
      </w:r>
      <w:r w:rsidR="003C5A86" w:rsidRPr="00D754AE">
        <w:rPr>
          <w:color w:val="000000"/>
        </w:rPr>
        <w:t xml:space="preserve">10;  1989 Act No. 164, </w:t>
      </w:r>
      <w:r w:rsidR="00D754AE" w:rsidRPr="00D754AE">
        <w:rPr>
          <w:color w:val="000000"/>
        </w:rPr>
        <w:t xml:space="preserve">Section </w:t>
      </w:r>
      <w:r w:rsidR="003C5A86" w:rsidRPr="00D754AE">
        <w:rPr>
          <w:color w:val="000000"/>
        </w:rPr>
        <w:t xml:space="preserve">3;  1991 Act No. 142, </w:t>
      </w:r>
      <w:r w:rsidR="00D754AE" w:rsidRPr="00D754AE">
        <w:rPr>
          <w:color w:val="000000"/>
        </w:rPr>
        <w:t xml:space="preserve">Section </w:t>
      </w:r>
      <w:r w:rsidR="003C5A86" w:rsidRPr="00D754AE">
        <w:rPr>
          <w:color w:val="000000"/>
        </w:rPr>
        <w:t xml:space="preserve">23;  1996 Act No. 355, </w:t>
      </w:r>
      <w:r w:rsidR="00D754AE" w:rsidRPr="00D754AE">
        <w:rPr>
          <w:color w:val="000000"/>
        </w:rPr>
        <w:t xml:space="preserve">Section </w:t>
      </w:r>
      <w:r w:rsidR="003C5A86" w:rsidRPr="00D754AE">
        <w:rPr>
          <w:color w:val="000000"/>
        </w:rPr>
        <w:t>1.</w:t>
      </w: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103.</w:t>
      </w:r>
      <w:r w:rsidR="003C5A86" w:rsidRPr="00D754AE">
        <w:t xml:space="preserve"> Prepayment of loans of one hundred fifty thousand dollars or less.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 xml:space="preserve">56;  1984 Act No. 355, </w:t>
      </w:r>
      <w:r w:rsidR="00D754AE" w:rsidRPr="00D754AE">
        <w:rPr>
          <w:color w:val="000000"/>
        </w:rPr>
        <w:t xml:space="preserve">Section </w:t>
      </w:r>
      <w:r w:rsidR="003C5A86" w:rsidRPr="00D754AE">
        <w:rPr>
          <w:color w:val="000000"/>
        </w:rPr>
        <w:t>11;  2003 Act No. 42,</w:t>
      </w:r>
      <w:r w:rsidR="00D754AE" w:rsidRPr="00D754AE">
        <w:rPr>
          <w:color w:val="000000"/>
        </w:rPr>
        <w:t xml:space="preserve">Section </w:t>
      </w:r>
      <w:r w:rsidR="003C5A86" w:rsidRPr="00D754AE">
        <w:rPr>
          <w:color w:val="000000"/>
        </w:rPr>
        <w:t xml:space="preserve">2.A, eff Jan. 1, 2004, and applying to loans for which the loan applications were taken on or after that date.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104.</w:t>
      </w:r>
      <w:r w:rsidR="003C5A86" w:rsidRPr="00D754AE">
        <w:t xml:space="preserve"> Agricultural loans under twenty</w:t>
      </w:r>
      <w:r w:rsidRPr="00D754AE">
        <w:noBreakHyphen/>
      </w:r>
      <w:r w:rsidR="003C5A86" w:rsidRPr="00D754AE">
        <w:t xml:space="preserve">five thousand dollars.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With respect to a loan under which the aggregate of all sums advanced or contemplated by the parties in good faith to be advanced is less than twenty</w:t>
      </w:r>
      <w:r w:rsidR="00D754AE" w:rsidRPr="00D754AE">
        <w:rPr>
          <w:color w:val="000000"/>
        </w:rPr>
        <w:noBreakHyphen/>
      </w:r>
      <w:r w:rsidRPr="00D754AE">
        <w:rPr>
          <w:color w:val="000000"/>
        </w:rPr>
        <w:t xml:space="preserve">five thousand dollars and which is primarily for an agricultural purpose, the maximum loan finance charge that may be contracted for and received shall be eighteen percent per annum, calculated according to the actuarial method.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Pr="00D754AE"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 xml:space="preserve">56.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105.</w:t>
      </w:r>
      <w:r w:rsidR="003C5A86" w:rsidRPr="00D754AE">
        <w:t xml:space="preserve"> Violations;  civil actions.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D754AE" w:rsidRPr="00D754AE">
        <w:rPr>
          <w:color w:val="000000"/>
        </w:rPr>
        <w:noBreakHyphen/>
      </w:r>
      <w:r w:rsidRPr="00D754AE">
        <w:rPr>
          <w:color w:val="000000"/>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D754AE" w:rsidRPr="00D754AE">
        <w:rPr>
          <w:color w:val="000000"/>
        </w:rPr>
        <w:noBreakHyphen/>
      </w:r>
      <w:r w:rsidRPr="00D754AE">
        <w:rPr>
          <w:color w:val="000000"/>
        </w:rPr>
        <w:t xml:space="preserve">off in such action.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(C) If the court finds as a matter of law that the agreement or transaction is unconscionable pursuant to Section 37</w:t>
      </w:r>
      <w:r w:rsidR="00D754AE" w:rsidRPr="00D754AE">
        <w:rPr>
          <w:color w:val="000000"/>
        </w:rPr>
        <w:noBreakHyphen/>
      </w:r>
      <w:r w:rsidRPr="00D754AE">
        <w:rPr>
          <w:color w:val="000000"/>
        </w:rPr>
        <w:t>5</w:t>
      </w:r>
      <w:r w:rsidR="00D754AE" w:rsidRPr="00D754AE">
        <w:rPr>
          <w:color w:val="000000"/>
        </w:rPr>
        <w:noBreakHyphen/>
      </w:r>
      <w:r w:rsidRPr="00D754AE">
        <w:rPr>
          <w:color w:val="000000"/>
        </w:rPr>
        <w:t xml:space="preserve">108 at the time it was made, or was induced by unconscionable conduct, the court may, in an action other than a class action: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(1) refuse to enforce the agreement, or a term, or part of the agreement or transaction that the court determines to have been unconscionable at the time it was made;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(2) enforce the remainder of the agreement without the unconscionable term or part, or limit the application of the unconscionable term or part to avoid an unconscionable result;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(3) rewrite or modify the agreement to eliminate an unconscionable term, part, or result and enforce the new agreement;  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(4) award: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(a) not more than the total amount of the loan finance charge and allow repayment of the unpaid balance of the loan without any finance charge;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 xml:space="preserve">(b) not more than double the amount of the excess loan finance charge or other charges or fees actually received by the creditor or paid by the debtor to a third party;  and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r>
      <w:r w:rsidRPr="00D754AE">
        <w:rPr>
          <w:color w:val="000000"/>
        </w:rPr>
        <w:tab/>
        <w:t>(c) attorney</w:t>
      </w:r>
      <w:r w:rsidR="00D754AE" w:rsidRPr="00D754AE">
        <w:rPr>
          <w:color w:val="000000"/>
        </w:rPr>
        <w:t>'</w:t>
      </w:r>
      <w:r w:rsidRPr="00D754AE">
        <w:rPr>
          <w:color w:val="000000"/>
        </w:rPr>
        <w:t xml:space="preserve">s fees and costs.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An action pursuant to this subsection may not be brought after the original scheduled maturity date of the debt. </w:t>
      </w: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(D) In an action in which it is found that a creditor has violated this chapter, the court shall award to the debtor the costs of the action and to his attorneys their reasonable fees.  In determining attorneys</w:t>
      </w:r>
      <w:r w:rsidR="00D754AE" w:rsidRPr="00D754AE">
        <w:rPr>
          <w:color w:val="000000"/>
        </w:rPr>
        <w:t>'</w:t>
      </w:r>
      <w:r w:rsidRPr="00D754AE">
        <w:rPr>
          <w:color w:val="000000"/>
        </w:rPr>
        <w:t xml:space="preserve"> fees, the amount of the recovery on behalf of the debtor is not controlling.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 xml:space="preserve">56;  1997 Act No. 99, </w:t>
      </w:r>
      <w:r w:rsidR="00D754AE" w:rsidRPr="00D754AE">
        <w:rPr>
          <w:color w:val="000000"/>
        </w:rPr>
        <w:t xml:space="preserve">Section </w:t>
      </w:r>
      <w:r w:rsidR="003C5A86" w:rsidRPr="00D754AE">
        <w:rPr>
          <w:color w:val="000000"/>
        </w:rPr>
        <w:t>1.</w:t>
      </w: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106.</w:t>
      </w:r>
      <w:r w:rsidR="003C5A86" w:rsidRPr="00D754AE">
        <w:t xml:space="preserve"> Maximum rate of interest;  legal rate of interest.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(2) Whenever the term legal rate of interest or lawful rate of interest is used in any contract, judgment or other document, it shall mean the rate specified in </w:t>
      </w:r>
      <w:r w:rsidR="00D754AE" w:rsidRPr="00D754AE">
        <w:rPr>
          <w:color w:val="000000"/>
        </w:rPr>
        <w:t xml:space="preserve">Section </w:t>
      </w:r>
      <w:r w:rsidRPr="00D754AE">
        <w:rPr>
          <w:color w:val="000000"/>
        </w:rPr>
        <w:t>34</w:t>
      </w:r>
      <w:r w:rsidR="00D754AE" w:rsidRPr="00D754AE">
        <w:rPr>
          <w:color w:val="000000"/>
        </w:rPr>
        <w:noBreakHyphen/>
      </w:r>
      <w:r w:rsidRPr="00D754AE">
        <w:rPr>
          <w:color w:val="000000"/>
        </w:rPr>
        <w:t>31</w:t>
      </w:r>
      <w:r w:rsidR="00D754AE" w:rsidRPr="00D754AE">
        <w:rPr>
          <w:color w:val="000000"/>
        </w:rPr>
        <w:noBreakHyphen/>
      </w:r>
      <w:r w:rsidRPr="00D754AE">
        <w:rPr>
          <w:color w:val="000000"/>
        </w:rPr>
        <w:t xml:space="preserve">20, unless the document otherwise specifically provides. </w:t>
      </w: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(3) No greater interest than eight percent per annum shall be charged on life insurance policy loans unless otherwise provided by law.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1982 Act No. 385, </w:t>
      </w:r>
      <w:r w:rsidR="00D754AE" w:rsidRPr="00D754AE">
        <w:rPr>
          <w:color w:val="000000"/>
        </w:rPr>
        <w:t xml:space="preserve">Section </w:t>
      </w:r>
      <w:r w:rsidR="003C5A86" w:rsidRPr="00D754AE">
        <w:rPr>
          <w:color w:val="000000"/>
        </w:rPr>
        <w:t>56.</w:t>
      </w: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4AE">
        <w:rPr>
          <w:rFonts w:cs="Times New Roman"/>
          <w:b/>
          <w:color w:val="000000"/>
        </w:rPr>
        <w:t xml:space="preserve">SECTION </w:t>
      </w:r>
      <w:r w:rsidR="003C5A86" w:rsidRPr="00D754AE">
        <w:rPr>
          <w:rFonts w:cs="Times New Roman"/>
          <w:b/>
        </w:rPr>
        <w:t>37</w:t>
      </w:r>
      <w:r w:rsidRPr="00D754AE">
        <w:rPr>
          <w:rFonts w:cs="Times New Roman"/>
          <w:b/>
        </w:rPr>
        <w:noBreakHyphen/>
      </w:r>
      <w:r w:rsidR="003C5A86" w:rsidRPr="00D754AE">
        <w:rPr>
          <w:rFonts w:cs="Times New Roman"/>
          <w:b/>
        </w:rPr>
        <w:t>10</w:t>
      </w:r>
      <w:r w:rsidRPr="00D754AE">
        <w:rPr>
          <w:rFonts w:cs="Times New Roman"/>
          <w:b/>
        </w:rPr>
        <w:noBreakHyphen/>
      </w:r>
      <w:r w:rsidR="003C5A86" w:rsidRPr="00D754AE">
        <w:rPr>
          <w:rFonts w:cs="Times New Roman"/>
          <w:b/>
        </w:rPr>
        <w:t>107.</w:t>
      </w:r>
      <w:r w:rsidR="003C5A86" w:rsidRPr="00D754AE">
        <w:t xml:space="preserve"> Certain legal or equitable actions prohibited. </w:t>
      </w:r>
    </w:p>
    <w:p w:rsid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(1) No person may maintain an action for legal or equitable relief or a defense based upon a failure to perform an alleged promise, undertaking, accepted offer, commitment, or agreement: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(a) to lend or borrow money;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(b) to defer or forbear in the repayment of money;  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(2) Failure to comply with subsection (1) precludes an action or defense based on any of the following legal or equitable theories: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(a) an implied agreement based on course of dealing or performance or on a fiduciary relationship;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(b) promissory or equitable estoppel;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(c) part performance, except to the extent that the part performance may be explained only by reference to the alleged promise, undertaking, accepted offer, commitment, or agreement;  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(d) negligent misrepresentation.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(3) Subsections (1) and (2) do not apply to: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(a) a loan of money used primarily for personal, family, or household purposes;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(b) an agreement or change in the terms of an agreement relating to a line of consumer credit, lender credit card, or similar arrangement;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(c) an overdraft on a demand deposit or other bank account;  or </w:t>
      </w:r>
    </w:p>
    <w:p w:rsidR="003C5A86"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r>
      <w:r w:rsidRPr="00D754AE">
        <w:rPr>
          <w:color w:val="000000"/>
        </w:rPr>
        <w:tab/>
        <w:t xml:space="preserve">(d) promissory notes, real estate mortgages, security agreements, guaranty and surety agreements, and letters of credit. </w:t>
      </w:r>
    </w:p>
    <w:p w:rsidR="00D754AE" w:rsidRPr="00D754AE" w:rsidRDefault="003C5A86"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54AE">
        <w:rPr>
          <w:color w:val="000000"/>
        </w:rPr>
        <w:tab/>
        <w:t xml:space="preserve">(4) In the event of a conflict between this section and any other provision of law of this State relating to the requirement of a signed writing, the provisions of the other provision of law shall control. </w:t>
      </w:r>
    </w:p>
    <w:p w:rsidR="00D754AE" w:rsidRPr="00D754AE" w:rsidRDefault="00D754AE"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A86" w:rsidRPr="00D754AE">
        <w:rPr>
          <w:color w:val="000000"/>
        </w:rPr>
        <w:t xml:space="preserve">  1991 Act No. 142, </w:t>
      </w:r>
      <w:r w:rsidR="00D754AE" w:rsidRPr="00D754AE">
        <w:rPr>
          <w:color w:val="000000"/>
        </w:rPr>
        <w:t xml:space="preserve">Section </w:t>
      </w:r>
      <w:r w:rsidR="003C5A86" w:rsidRPr="00D754AE">
        <w:rPr>
          <w:color w:val="000000"/>
        </w:rPr>
        <w:t xml:space="preserve">24. </w:t>
      </w:r>
    </w:p>
    <w:p w:rsidR="00410F0F" w:rsidRDefault="00410F0F"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54AE" w:rsidRDefault="00184435" w:rsidP="00D7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54AE" w:rsidSect="00D754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AE" w:rsidRDefault="00D754AE" w:rsidP="00D754AE">
      <w:r>
        <w:separator/>
      </w:r>
    </w:p>
  </w:endnote>
  <w:endnote w:type="continuationSeparator" w:id="0">
    <w:p w:rsidR="00D754AE" w:rsidRDefault="00D754AE" w:rsidP="00D75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AE" w:rsidRDefault="00D754AE" w:rsidP="00D754AE">
      <w:r>
        <w:separator/>
      </w:r>
    </w:p>
  </w:footnote>
  <w:footnote w:type="continuationSeparator" w:id="0">
    <w:p w:rsidR="00D754AE" w:rsidRDefault="00D754AE" w:rsidP="00D75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AE" w:rsidRPr="00D754AE" w:rsidRDefault="00D754AE" w:rsidP="00D754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5A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5C22"/>
    <w:rsid w:val="003C0EFB"/>
    <w:rsid w:val="003C5A86"/>
    <w:rsid w:val="003E76CF"/>
    <w:rsid w:val="00410F0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369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87B"/>
    <w:rsid w:val="00C43F44"/>
    <w:rsid w:val="00C440F6"/>
    <w:rsid w:val="00C47763"/>
    <w:rsid w:val="00C63124"/>
    <w:rsid w:val="00CA4158"/>
    <w:rsid w:val="00CA71B9"/>
    <w:rsid w:val="00CD00BB"/>
    <w:rsid w:val="00CD1F98"/>
    <w:rsid w:val="00CE2138"/>
    <w:rsid w:val="00D349ED"/>
    <w:rsid w:val="00D37A5C"/>
    <w:rsid w:val="00D62F3B"/>
    <w:rsid w:val="00D754AE"/>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AE"/>
    <w:rPr>
      <w:rFonts w:ascii="Tahoma" w:hAnsi="Tahoma" w:cs="Tahoma"/>
      <w:sz w:val="16"/>
      <w:szCs w:val="16"/>
    </w:rPr>
  </w:style>
  <w:style w:type="character" w:customStyle="1" w:styleId="BalloonTextChar">
    <w:name w:val="Balloon Text Char"/>
    <w:basedOn w:val="DefaultParagraphFont"/>
    <w:link w:val="BalloonText"/>
    <w:uiPriority w:val="99"/>
    <w:semiHidden/>
    <w:rsid w:val="00D754AE"/>
    <w:rPr>
      <w:rFonts w:ascii="Tahoma" w:hAnsi="Tahoma" w:cs="Tahoma"/>
      <w:sz w:val="16"/>
      <w:szCs w:val="16"/>
    </w:rPr>
  </w:style>
  <w:style w:type="paragraph" w:styleId="Header">
    <w:name w:val="header"/>
    <w:basedOn w:val="Normal"/>
    <w:link w:val="HeaderChar"/>
    <w:uiPriority w:val="99"/>
    <w:semiHidden/>
    <w:unhideWhenUsed/>
    <w:rsid w:val="00D754AE"/>
    <w:pPr>
      <w:tabs>
        <w:tab w:val="center" w:pos="4680"/>
        <w:tab w:val="right" w:pos="9360"/>
      </w:tabs>
    </w:pPr>
  </w:style>
  <w:style w:type="character" w:customStyle="1" w:styleId="HeaderChar">
    <w:name w:val="Header Char"/>
    <w:basedOn w:val="DefaultParagraphFont"/>
    <w:link w:val="Header"/>
    <w:uiPriority w:val="99"/>
    <w:semiHidden/>
    <w:rsid w:val="00D754AE"/>
  </w:style>
  <w:style w:type="paragraph" w:styleId="Footer">
    <w:name w:val="footer"/>
    <w:basedOn w:val="Normal"/>
    <w:link w:val="FooterChar"/>
    <w:uiPriority w:val="99"/>
    <w:semiHidden/>
    <w:unhideWhenUsed/>
    <w:rsid w:val="00D754AE"/>
    <w:pPr>
      <w:tabs>
        <w:tab w:val="center" w:pos="4680"/>
        <w:tab w:val="right" w:pos="9360"/>
      </w:tabs>
    </w:pPr>
  </w:style>
  <w:style w:type="character" w:customStyle="1" w:styleId="FooterChar">
    <w:name w:val="Footer Char"/>
    <w:basedOn w:val="DefaultParagraphFont"/>
    <w:link w:val="Footer"/>
    <w:uiPriority w:val="99"/>
    <w:semiHidden/>
    <w:rsid w:val="00D754AE"/>
  </w:style>
  <w:style w:type="character" w:styleId="Hyperlink">
    <w:name w:val="Hyperlink"/>
    <w:basedOn w:val="DefaultParagraphFont"/>
    <w:semiHidden/>
    <w:rsid w:val="00410F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1844</Words>
  <Characters>10512</Characters>
  <Application>Microsoft Office Word</Application>
  <DocSecurity>0</DocSecurity>
  <Lines>87</Lines>
  <Paragraphs>24</Paragraphs>
  <ScaleCrop>false</ScaleCrop>
  <Company>LPITS</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2013-01-03T20:58:00Z</dcterms:created>
  <dcterms:modified xsi:type="dcterms:W3CDTF">2013-01-07T17:17:00Z</dcterms:modified>
</cp:coreProperties>
</file>