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06" w:rsidRDefault="00587906">
      <w:pPr>
        <w:jc w:val="center"/>
      </w:pPr>
      <w:r>
        <w:t>DISCLAIMER</w:t>
      </w:r>
    </w:p>
    <w:p w:rsidR="00587906" w:rsidRDefault="00587906"/>
    <w:p w:rsidR="00587906" w:rsidRDefault="0058790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7906" w:rsidRDefault="00587906"/>
    <w:p w:rsidR="00587906" w:rsidRDefault="005879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7906" w:rsidRDefault="00587906"/>
    <w:p w:rsidR="00587906" w:rsidRDefault="005879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7906" w:rsidRDefault="00587906"/>
    <w:p w:rsidR="00587906" w:rsidRDefault="005879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7906" w:rsidRDefault="00587906"/>
    <w:p w:rsidR="00587906" w:rsidRDefault="00587906">
      <w:r>
        <w:br w:type="page"/>
      </w:r>
    </w:p>
    <w:p w:rsid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835">
        <w:lastRenderedPageBreak/>
        <w:t>CHAPTER 117.</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835">
        <w:t xml:space="preserve"> PRESCRIPTION INFORMATION PRIVACY ACT</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4148" w:rsidRPr="00893835">
        <w:t>1.</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7906"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835">
        <w:t xml:space="preserve"> PRESCRIPTION INFORMATION PRIVACY ACT</w:t>
      </w: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10.</w:t>
      </w:r>
      <w:r w:rsidR="007D4148" w:rsidRPr="00893835">
        <w:t xml:space="preserve"> Short title.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This chapter may be cited as the </w:t>
      </w:r>
      <w:r w:rsidR="00893835" w:rsidRPr="00893835">
        <w:rPr>
          <w:color w:val="000000"/>
        </w:rPr>
        <w:t>"</w:t>
      </w:r>
      <w:r w:rsidRPr="00893835">
        <w:rPr>
          <w:color w:val="000000"/>
        </w:rPr>
        <w:t>Prescription Information Privacy Act</w:t>
      </w:r>
      <w:r w:rsidR="00893835" w:rsidRPr="00893835">
        <w:rPr>
          <w:color w:val="000000"/>
        </w:rPr>
        <w:t>"</w:t>
      </w:r>
      <w:r w:rsidRPr="00893835">
        <w:rPr>
          <w:color w:val="000000"/>
        </w:rPr>
        <w:t xml:space="preserve">.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1999 Act No. 85, </w:t>
      </w:r>
      <w:r w:rsidR="00893835" w:rsidRPr="00893835">
        <w:rPr>
          <w:color w:val="000000"/>
        </w:rPr>
        <w:t xml:space="preserve">Section </w:t>
      </w:r>
      <w:r w:rsidR="007D4148" w:rsidRPr="00893835">
        <w:rPr>
          <w:color w:val="000000"/>
        </w:rPr>
        <w:t xml:space="preserve">1.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20.</w:t>
      </w:r>
      <w:r w:rsidR="007D4148" w:rsidRPr="00893835">
        <w:t xml:space="preserve"> Definitions.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As used in this chapter: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 </w:t>
      </w:r>
      <w:r w:rsidR="00893835" w:rsidRPr="00893835">
        <w:rPr>
          <w:color w:val="000000"/>
        </w:rPr>
        <w:t>"</w:t>
      </w:r>
      <w:r w:rsidRPr="00893835">
        <w:rPr>
          <w:color w:val="000000"/>
        </w:rPr>
        <w:t>Patient prescription drug information</w:t>
      </w:r>
      <w:r w:rsidR="00893835" w:rsidRPr="00893835">
        <w:rPr>
          <w:color w:val="000000"/>
        </w:rPr>
        <w:t>"</w:t>
      </w:r>
      <w:r w:rsidRPr="00893835">
        <w:rPr>
          <w:color w:val="000000"/>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(2) </w:t>
      </w:r>
      <w:r w:rsidR="00893835" w:rsidRPr="00893835">
        <w:rPr>
          <w:color w:val="000000"/>
        </w:rPr>
        <w:t>"</w:t>
      </w:r>
      <w:r w:rsidRPr="00893835">
        <w:rPr>
          <w:color w:val="000000"/>
        </w:rPr>
        <w:t>Practitioner</w:t>
      </w:r>
      <w:r w:rsidR="00893835" w:rsidRPr="00893835">
        <w:rPr>
          <w:color w:val="000000"/>
        </w:rPr>
        <w:t>"</w:t>
      </w:r>
      <w:r w:rsidRPr="00893835">
        <w:rPr>
          <w:color w:val="000000"/>
        </w:rPr>
        <w:t xml:space="preserve"> means a licensed health care professional authorized under state law to order a prescription drug or device.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(3) </w:t>
      </w:r>
      <w:r w:rsidR="00893835" w:rsidRPr="00893835">
        <w:rPr>
          <w:color w:val="000000"/>
        </w:rPr>
        <w:t>"</w:t>
      </w:r>
      <w:r w:rsidRPr="00893835">
        <w:rPr>
          <w:color w:val="000000"/>
        </w:rPr>
        <w:t>Prescription drug or device</w:t>
      </w:r>
      <w:r w:rsidR="00893835" w:rsidRPr="00893835">
        <w:rPr>
          <w:color w:val="000000"/>
        </w:rPr>
        <w:t>"</w:t>
      </w:r>
      <w:r w:rsidRPr="00893835">
        <w:rPr>
          <w:color w:val="000000"/>
        </w:rPr>
        <w:t xml:space="preserve"> means a drug or device that is dispensed pursuant to the order of a practitioner.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1999 Act No. 85, </w:t>
      </w:r>
      <w:r w:rsidR="00893835" w:rsidRPr="00893835">
        <w:rPr>
          <w:color w:val="000000"/>
        </w:rPr>
        <w:t xml:space="preserve">Section </w:t>
      </w:r>
      <w:r w:rsidR="007D4148" w:rsidRPr="00893835">
        <w:rPr>
          <w:color w:val="000000"/>
        </w:rPr>
        <w:t>1.</w:t>
      </w: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30.</w:t>
      </w:r>
      <w:r w:rsidR="007D4148" w:rsidRPr="00893835">
        <w:t xml:space="preserve"> Prescription drug information transfer and receipt;  exceptions.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No patient prescription drug information may be transferred or received by a person without the written consent of the patient or a person authorized by law to act on behalf of the patient.  However, this prohibition does not apply to: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 the lawful transmission of a prescription drug order in accordance with all state and federal laws pertaining to the practice of pharmacy.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(2) communications among licensed practitioners, licensed pharmacists, and other health care professionals who provide or have provided medical or therapeutic treatment, pharmacy service, or medical or therapeutic consultation service for the person who received the drug or device;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(3) information gained as a result of a person requesting informational material from a prescription drug or device manufacturer or vendor;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(4) information necessary to effect the recall of a defective drug or device or other information necessary to protect the health and welfare of an individual or the public generally;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(5) information whereby the release or transfer is mandated by other state or federal laws, court order, or subpoena, or regulations including, but not limited to, accreditation or licensure requirements;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(6) information necessary to adjudicate or process payment claims for health care, whether under a health insurance benefits program or other payment system, if the recipient makes no other use or further disclosure of the information;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(7) information voluntarily disclosed by a patient to entities outside of the provider</w:t>
      </w:r>
      <w:r w:rsidR="00893835" w:rsidRPr="00893835">
        <w:rPr>
          <w:color w:val="000000"/>
        </w:rPr>
        <w:noBreakHyphen/>
      </w:r>
      <w:r w:rsidRPr="00893835">
        <w:rPr>
          <w:color w:val="000000"/>
        </w:rPr>
        <w:t xml:space="preserve">patient relationship;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(8) information used in clinical research monitored by an institutional review board;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lastRenderedPageBreak/>
        <w:tab/>
        <w:t xml:space="preserve">(9)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(10) information transferred in connection with the sale of a business or medical practice to a successor in interest;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(11) information necessary to disclose to third parties in order to perform quality assurance programs, medical records review, internal audits, medical records maintenance, or similar programs, if the third party makes no other use or further disclosure of the information;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(12) information that may be revealed to a party who, on behalf of the patient, obtains a dispensed prescription from a pharmacy;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1999 Act No. 85, </w:t>
      </w:r>
      <w:r w:rsidR="00893835" w:rsidRPr="00893835">
        <w:rPr>
          <w:color w:val="000000"/>
        </w:rPr>
        <w:t xml:space="preserve">Section </w:t>
      </w:r>
      <w:r w:rsidR="007D4148" w:rsidRPr="00893835">
        <w:rPr>
          <w:color w:val="000000"/>
        </w:rPr>
        <w:t xml:space="preserve">1.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40.</w:t>
      </w:r>
      <w:r w:rsidR="007D4148" w:rsidRPr="00893835">
        <w:t xml:space="preserve"> Violations and penalties.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An individual or entity, corporate or otherwise, who knowingly violates a provision of this chapter is guilty of a misdemeanor and, upon conviction, must be fined not more than ten thousand dollars per occurrence.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1999 Act No. 85, </w:t>
      </w:r>
      <w:r w:rsidR="00893835" w:rsidRPr="00893835">
        <w:rPr>
          <w:color w:val="000000"/>
        </w:rPr>
        <w:t xml:space="preserve">Section </w:t>
      </w:r>
      <w:r w:rsidR="007D4148" w:rsidRPr="00893835">
        <w:rPr>
          <w:color w:val="000000"/>
        </w:rPr>
        <w:t>1.</w:t>
      </w: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50.</w:t>
      </w:r>
      <w:r w:rsidR="007D4148" w:rsidRPr="00893835">
        <w:t xml:space="preserve"> Application;  certain laws and authority not invalidated.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This chapter does not invalidate: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(b) the authority of a court to issue a subpoena for medical records and patient prescription drug information;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(c) the authority of a licensing or disciplinary board of this State to obtain these records as provided by law;  or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(d) the authority of the Department of Health and Environmental Control to obtain medical records or patient prescription drug information as provided by state and federal law.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1999 Act No. 85, </w:t>
      </w:r>
      <w:r w:rsidR="00893835" w:rsidRPr="00893835">
        <w:rPr>
          <w:color w:val="000000"/>
        </w:rPr>
        <w:t xml:space="preserve">Section </w:t>
      </w:r>
      <w:r w:rsidR="007D4148" w:rsidRPr="00893835">
        <w:rPr>
          <w:color w:val="000000"/>
        </w:rPr>
        <w:t xml:space="preserve">1.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4148" w:rsidRPr="00893835">
        <w:t>3.</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835">
        <w:t xml:space="preserve"> ELECTRONIC PRESCRIPTION PROCESSING</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310.</w:t>
      </w:r>
      <w:r w:rsidR="007D4148" w:rsidRPr="00893835">
        <w:t xml:space="preserve"> Definitions.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As used in this article: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(1) </w:t>
      </w:r>
      <w:r w:rsidR="00893835" w:rsidRPr="00893835">
        <w:rPr>
          <w:color w:val="000000"/>
        </w:rPr>
        <w:t>"</w:t>
      </w:r>
      <w:r w:rsidRPr="00893835">
        <w:rPr>
          <w:color w:val="000000"/>
        </w:rPr>
        <w:t>Board</w:t>
      </w:r>
      <w:r w:rsidR="00893835" w:rsidRPr="00893835">
        <w:rPr>
          <w:color w:val="000000"/>
        </w:rPr>
        <w:t>"</w:t>
      </w:r>
      <w:r w:rsidRPr="00893835">
        <w:rPr>
          <w:color w:val="000000"/>
        </w:rPr>
        <w:t xml:space="preserve"> means the State Board of Pharmacy.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(2) </w:t>
      </w:r>
      <w:r w:rsidR="00893835" w:rsidRPr="00893835">
        <w:rPr>
          <w:color w:val="000000"/>
        </w:rPr>
        <w:t>"</w:t>
      </w:r>
      <w:r w:rsidRPr="00893835">
        <w:rPr>
          <w:color w:val="000000"/>
        </w:rPr>
        <w:t>Confidential information</w:t>
      </w:r>
      <w:r w:rsidR="00893835" w:rsidRPr="00893835">
        <w:rPr>
          <w:color w:val="000000"/>
        </w:rPr>
        <w:t>"</w:t>
      </w:r>
      <w:r w:rsidRPr="00893835">
        <w:rPr>
          <w:color w:val="000000"/>
        </w:rPr>
        <w:t xml:space="preserve"> has the same meaning as provided in Section 40</w:t>
      </w:r>
      <w:r w:rsidR="00893835" w:rsidRPr="00893835">
        <w:rPr>
          <w:color w:val="000000"/>
        </w:rPr>
        <w:noBreakHyphen/>
      </w:r>
      <w:r w:rsidRPr="00893835">
        <w:rPr>
          <w:color w:val="000000"/>
        </w:rPr>
        <w:t>43</w:t>
      </w:r>
      <w:r w:rsidR="00893835" w:rsidRPr="00893835">
        <w:rPr>
          <w:color w:val="000000"/>
        </w:rPr>
        <w:noBreakHyphen/>
      </w:r>
      <w:r w:rsidRPr="00893835">
        <w:rPr>
          <w:color w:val="000000"/>
        </w:rPr>
        <w:t xml:space="preserve">30(8).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(3) </w:t>
      </w:r>
      <w:r w:rsidR="00893835" w:rsidRPr="00893835">
        <w:rPr>
          <w:color w:val="000000"/>
        </w:rPr>
        <w:t>"</w:t>
      </w:r>
      <w:r w:rsidRPr="00893835">
        <w:rPr>
          <w:color w:val="000000"/>
        </w:rPr>
        <w:t>Digital signature</w:t>
      </w:r>
      <w:r w:rsidR="00893835" w:rsidRPr="00893835">
        <w:rPr>
          <w:color w:val="000000"/>
        </w:rPr>
        <w:t>"</w:t>
      </w:r>
      <w:r w:rsidRPr="00893835">
        <w:rPr>
          <w:color w:val="000000"/>
        </w:rPr>
        <w:t xml:space="preserve"> means an electronic signature based upon cryptographic methods of originator authentication and computed by using a set of rules and set of parameters so that the identity of the signer and the integrity of the data can be verified.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(4) </w:t>
      </w:r>
      <w:r w:rsidR="00893835" w:rsidRPr="00893835">
        <w:rPr>
          <w:color w:val="000000"/>
        </w:rPr>
        <w:t>"</w:t>
      </w:r>
      <w:r w:rsidRPr="00893835">
        <w:rPr>
          <w:color w:val="000000"/>
        </w:rPr>
        <w:t>Electronic signature</w:t>
      </w:r>
      <w:r w:rsidR="00893835" w:rsidRPr="00893835">
        <w:rPr>
          <w:color w:val="000000"/>
        </w:rPr>
        <w:t>"</w:t>
      </w:r>
      <w:r w:rsidRPr="00893835">
        <w:rPr>
          <w:color w:val="000000"/>
        </w:rPr>
        <w:t xml:space="preserve"> means an electronic sound, symbol, or process attached to or logically associated with a record and executed or adopted by a person with the intent to sign the record.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(5) </w:t>
      </w:r>
      <w:r w:rsidR="00893835" w:rsidRPr="00893835">
        <w:rPr>
          <w:color w:val="000000"/>
        </w:rPr>
        <w:t>"</w:t>
      </w:r>
      <w:r w:rsidRPr="00893835">
        <w:rPr>
          <w:color w:val="000000"/>
        </w:rPr>
        <w:t>Electronic transmission</w:t>
      </w:r>
      <w:r w:rsidR="00893835" w:rsidRPr="00893835">
        <w:rPr>
          <w:color w:val="000000"/>
        </w:rPr>
        <w:t>"</w:t>
      </w:r>
      <w:r w:rsidRPr="00893835">
        <w:rPr>
          <w:color w:val="000000"/>
        </w:rPr>
        <w:t xml:space="preserve"> means transmission of information by electronic means, including computer to computer, computer to facsimile machine, electronic device to computer, e</w:t>
      </w:r>
      <w:r w:rsidR="00893835" w:rsidRPr="00893835">
        <w:rPr>
          <w:color w:val="000000"/>
        </w:rPr>
        <w:noBreakHyphen/>
      </w:r>
      <w:r w:rsidRPr="00893835">
        <w:rPr>
          <w:color w:val="000000"/>
        </w:rPr>
        <w:t xml:space="preserve">mail, or the transmission of the exact visual image of a document by way of electronic equipment.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(6) </w:t>
      </w:r>
      <w:r w:rsidR="00893835" w:rsidRPr="00893835">
        <w:rPr>
          <w:color w:val="000000"/>
        </w:rPr>
        <w:t>"</w:t>
      </w:r>
      <w:r w:rsidRPr="00893835">
        <w:rPr>
          <w:color w:val="000000"/>
        </w:rPr>
        <w:t>Practitioner</w:t>
      </w:r>
      <w:r w:rsidR="00893835" w:rsidRPr="00893835">
        <w:rPr>
          <w:color w:val="000000"/>
        </w:rPr>
        <w:t>"</w:t>
      </w:r>
      <w:r w:rsidRPr="00893835">
        <w:rPr>
          <w:color w:val="000000"/>
        </w:rPr>
        <w:t xml:space="preserve"> means a health care professional licensed in this State who is authorized by law to issue prescription drug orders.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(7) </w:t>
      </w:r>
      <w:r w:rsidR="00893835" w:rsidRPr="00893835">
        <w:rPr>
          <w:color w:val="000000"/>
        </w:rPr>
        <w:t>"</w:t>
      </w:r>
      <w:r w:rsidRPr="00893835">
        <w:rPr>
          <w:color w:val="000000"/>
        </w:rPr>
        <w:t>Prescription</w:t>
      </w:r>
      <w:r w:rsidR="00893835" w:rsidRPr="00893835">
        <w:rPr>
          <w:color w:val="000000"/>
        </w:rPr>
        <w:t>"</w:t>
      </w:r>
      <w:r w:rsidRPr="00893835">
        <w:rPr>
          <w:color w:val="000000"/>
        </w:rPr>
        <w:t xml:space="preserve"> or </w:t>
      </w:r>
      <w:r w:rsidR="00893835" w:rsidRPr="00893835">
        <w:rPr>
          <w:color w:val="000000"/>
        </w:rPr>
        <w:t>"</w:t>
      </w:r>
      <w:r w:rsidRPr="00893835">
        <w:rPr>
          <w:color w:val="000000"/>
        </w:rPr>
        <w:t>prescription drug order</w:t>
      </w:r>
      <w:r w:rsidR="00893835" w:rsidRPr="00893835">
        <w:rPr>
          <w:color w:val="000000"/>
        </w:rPr>
        <w:t>"</w:t>
      </w:r>
      <w:r w:rsidRPr="00893835">
        <w:rPr>
          <w:color w:val="000000"/>
        </w:rPr>
        <w:t xml:space="preserve"> means a lawful order of a practitioner for a drug or device for a specific patient that is communicated to a pharmacist.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(8) </w:t>
      </w:r>
      <w:r w:rsidR="00893835" w:rsidRPr="00893835">
        <w:rPr>
          <w:color w:val="000000"/>
        </w:rPr>
        <w:t>"</w:t>
      </w:r>
      <w:r w:rsidRPr="00893835">
        <w:rPr>
          <w:color w:val="000000"/>
        </w:rPr>
        <w:t>Routing company</w:t>
      </w:r>
      <w:r w:rsidR="00893835" w:rsidRPr="00893835">
        <w:rPr>
          <w:color w:val="000000"/>
        </w:rPr>
        <w:t>"</w:t>
      </w:r>
      <w:r w:rsidRPr="00893835">
        <w:rPr>
          <w:color w:val="000000"/>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893835" w:rsidRPr="00893835">
        <w:rPr>
          <w:color w:val="000000"/>
        </w:rPr>
        <w:t>'</w:t>
      </w:r>
      <w:r w:rsidRPr="00893835">
        <w:rPr>
          <w:color w:val="000000"/>
        </w:rPr>
        <w:t xml:space="preserve">s practice.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320.</w:t>
      </w:r>
      <w:r w:rsidR="007D4148" w:rsidRPr="00893835">
        <w:t xml:space="preserve"> Electronic transmission of prescriptions;  required conditions;  use of routing company.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(A) A practitioner may electronically transmit a prescription to a pharmacy if all of these conditions are met: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 xml:space="preserve">(1) A valid practitioner/patient relationship must exist.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(2) The prescription must identify the transmitter</w:t>
      </w:r>
      <w:r w:rsidR="00893835" w:rsidRPr="00893835">
        <w:rPr>
          <w:color w:val="000000"/>
        </w:rPr>
        <w:t>'</w:t>
      </w:r>
      <w:r w:rsidRPr="00893835">
        <w:rPr>
          <w:color w:val="000000"/>
        </w:rPr>
        <w:t xml:space="preserve">s phone number, the time and date of transmission, and the pharmacy intended to receive the transmission and any other information required by federal or state law.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(3) The prescription must be transmitted by the authorized practitioner or the practitioner</w:t>
      </w:r>
      <w:r w:rsidR="00893835" w:rsidRPr="00893835">
        <w:rPr>
          <w:color w:val="000000"/>
        </w:rPr>
        <w:t>'</w:t>
      </w:r>
      <w:r w:rsidRPr="00893835">
        <w:rPr>
          <w:color w:val="000000"/>
        </w:rPr>
        <w:t>s designated agent to the pharmacy of the patient</w:t>
      </w:r>
      <w:r w:rsidR="00893835" w:rsidRPr="00893835">
        <w:rPr>
          <w:color w:val="000000"/>
        </w:rPr>
        <w:t>'</w:t>
      </w:r>
      <w:r w:rsidRPr="00893835">
        <w:rPr>
          <w:color w:val="000000"/>
        </w:rPr>
        <w:t xml:space="preserve">s choice, and the prescription must be received only by a pharmacy, with no intervening person or entity having access to view, read, manipulate, alter, store, or delete the electronic prescription prior to its receipt at the pharmacy.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(4) The prescription must be transmitted to the pharmacy of the patient</w:t>
      </w:r>
      <w:r w:rsidR="00893835" w:rsidRPr="00893835">
        <w:rPr>
          <w:color w:val="000000"/>
        </w:rPr>
        <w:t>'</w:t>
      </w:r>
      <w:r w:rsidRPr="00893835">
        <w:rPr>
          <w:color w:val="000000"/>
        </w:rPr>
        <w:t>s choice.  If the pharmacy of the patient</w:t>
      </w:r>
      <w:r w:rsidR="00893835" w:rsidRPr="00893835">
        <w:rPr>
          <w:color w:val="000000"/>
        </w:rPr>
        <w:t>'</w:t>
      </w:r>
      <w:r w:rsidRPr="00893835">
        <w:rPr>
          <w:color w:val="000000"/>
        </w:rPr>
        <w:t>s choice is not equipped with the capability to accept an electronic prescription, the practitioner shall provide the patient with a written prescription, telephone an oral prescription, or transmit via facsimile to the pharmacy of the patient</w:t>
      </w:r>
      <w:r w:rsidR="00893835" w:rsidRPr="00893835">
        <w:rPr>
          <w:color w:val="000000"/>
        </w:rPr>
        <w:t>'</w:t>
      </w:r>
      <w:r w:rsidRPr="00893835">
        <w:rPr>
          <w:color w:val="000000"/>
        </w:rPr>
        <w:t xml:space="preserve">s choice.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(5) The prescription must have the practitioner</w:t>
      </w:r>
      <w:r w:rsidR="00893835" w:rsidRPr="00893835">
        <w:rPr>
          <w:color w:val="000000"/>
        </w:rPr>
        <w:t>'</w:t>
      </w:r>
      <w:r w:rsidRPr="00893835">
        <w:rPr>
          <w:color w:val="000000"/>
        </w:rPr>
        <w:t xml:space="preserve">s electronic or digital signature or key code.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(6) The prescription must be sent directly from the practitioner to the receiving pharmacy of the patient</w:t>
      </w:r>
      <w:r w:rsidR="00893835" w:rsidRPr="00893835">
        <w:rPr>
          <w:color w:val="000000"/>
        </w:rPr>
        <w:t>'</w:t>
      </w:r>
      <w:r w:rsidRPr="00893835">
        <w:rPr>
          <w:color w:val="000000"/>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893835" w:rsidRPr="00893835">
        <w:rPr>
          <w:color w:val="000000"/>
        </w:rPr>
        <w:t>'</w:t>
      </w:r>
      <w:r w:rsidRPr="00893835">
        <w:rPr>
          <w:color w:val="000000"/>
        </w:rPr>
        <w:t xml:space="preserve">s electronic or manual signature must be present.  Prescriptions with electronic signatures must be applied to paper that utilizes security features that will ensure the prescription drug order is not subject to any form of copying or alteration.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(B) An electronically transmitted prescription is deemed the original prescription drug order if it meets the requirements of this article and other applicable laws and regulations.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 xml:space="preserve">(2) A routing company: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lastRenderedPageBreak/>
        <w:tab/>
      </w:r>
      <w:r w:rsidRPr="00893835">
        <w:rPr>
          <w:color w:val="000000"/>
        </w:rPr>
        <w:tab/>
      </w:r>
      <w:r w:rsidRPr="00893835">
        <w:rPr>
          <w:color w:val="000000"/>
        </w:rPr>
        <w:tab/>
        <w:t xml:space="preserve">(a)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r>
      <w:r w:rsidRPr="00893835">
        <w:rPr>
          <w:color w:val="000000"/>
        </w:rPr>
        <w:tab/>
        <w:t xml:space="preserve">(b) may not add a provision to, delete a provision from, or otherwise modify a prescription or any other confidential information that it receives or transmits pursuant to this article.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330.</w:t>
      </w:r>
      <w:r w:rsidR="007D4148" w:rsidRPr="00893835">
        <w:t xml:space="preserve"> Electronic equipment for receipt of prescription drug orders;  security;  alterations to prescription drug order data.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893835" w:rsidRPr="00893835">
        <w:rPr>
          <w:color w:val="000000"/>
        </w:rPr>
        <w:t>'</w:t>
      </w:r>
      <w:r w:rsidRPr="00893835">
        <w:rPr>
          <w:color w:val="000000"/>
        </w:rPr>
        <w:t xml:space="preserve">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340.</w:t>
      </w:r>
      <w:r w:rsidR="007D4148" w:rsidRPr="00893835">
        <w:t xml:space="preserve"> Applicability of laws and regulations for oral prescription drug orders;  records;  location of facsimile machine.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(A) All laws and regulations applicable to oral prescription drug orders apply to all computer to computer, computer to facsimile machine, electronic device to computer, e</w:t>
      </w:r>
      <w:r w:rsidR="00893835" w:rsidRPr="00893835">
        <w:rPr>
          <w:color w:val="000000"/>
        </w:rPr>
        <w:noBreakHyphen/>
      </w:r>
      <w:r w:rsidRPr="00893835">
        <w:rPr>
          <w:color w:val="000000"/>
        </w:rPr>
        <w:t xml:space="preserve">mail, or the transmission of the exact visual image of a document by way of electronic equipment prescription orders.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(B) A prescription order transmitted by computer to computer, computer to facsimile machine, electronic device to computer, e</w:t>
      </w:r>
      <w:r w:rsidR="00893835" w:rsidRPr="00893835">
        <w:rPr>
          <w:color w:val="000000"/>
        </w:rPr>
        <w:noBreakHyphen/>
      </w:r>
      <w:r w:rsidRPr="00893835">
        <w:rPr>
          <w:color w:val="000000"/>
        </w:rPr>
        <w:t>mail, or the transmission of the exact visual image of a document by way of electronic equipment must contain all prescription information required pursuant to Section 40</w:t>
      </w:r>
      <w:r w:rsidR="00893835" w:rsidRPr="00893835">
        <w:rPr>
          <w:color w:val="000000"/>
        </w:rPr>
        <w:noBreakHyphen/>
      </w:r>
      <w:r w:rsidRPr="00893835">
        <w:rPr>
          <w:color w:val="000000"/>
        </w:rPr>
        <w:t>43</w:t>
      </w:r>
      <w:r w:rsidR="00893835" w:rsidRPr="00893835">
        <w:rPr>
          <w:color w:val="000000"/>
        </w:rPr>
        <w:noBreakHyphen/>
      </w:r>
      <w:r w:rsidRPr="00893835">
        <w:rPr>
          <w:color w:val="000000"/>
        </w:rPr>
        <w:t xml:space="preserve">86(E) and federal and state law.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(C) A practitioner or practitioner</w:t>
      </w:r>
      <w:r w:rsidR="00893835" w:rsidRPr="00893835">
        <w:rPr>
          <w:color w:val="000000"/>
        </w:rPr>
        <w:t>'</w:t>
      </w:r>
      <w:r w:rsidRPr="00893835">
        <w:rPr>
          <w:color w:val="000000"/>
        </w:rPr>
        <w:t>s agent shall note any generic substitution instructions on the electronic prescription order transmitted computer to computer, computer to facsimile machine, electronic device to computer, or e</w:t>
      </w:r>
      <w:r w:rsidR="00893835" w:rsidRPr="00893835">
        <w:rPr>
          <w:color w:val="000000"/>
        </w:rPr>
        <w:noBreakHyphen/>
      </w:r>
      <w:r w:rsidRPr="00893835">
        <w:rPr>
          <w:color w:val="000000"/>
        </w:rPr>
        <w:t>mail.  Such electronic prescription order may follow the format provided for in Section 40</w:t>
      </w:r>
      <w:r w:rsidR="00893835" w:rsidRPr="00893835">
        <w:rPr>
          <w:color w:val="000000"/>
        </w:rPr>
        <w:noBreakHyphen/>
      </w:r>
      <w:r w:rsidRPr="00893835">
        <w:rPr>
          <w:color w:val="000000"/>
        </w:rPr>
        <w:t>43</w:t>
      </w:r>
      <w:r w:rsidR="00893835" w:rsidRPr="00893835">
        <w:rPr>
          <w:color w:val="000000"/>
        </w:rPr>
        <w:noBreakHyphen/>
      </w:r>
      <w:r w:rsidRPr="00893835">
        <w:rPr>
          <w:color w:val="000000"/>
        </w:rPr>
        <w:t xml:space="preserve">86(H)(3) or any other format that clearly indicates the generic substitution instructions.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(D) A pharmacist may dispense prescription orders transmitted by computer to computer, computer to facsimile machine, electronic device to computer, e</w:t>
      </w:r>
      <w:r w:rsidR="00893835" w:rsidRPr="00893835">
        <w:rPr>
          <w:color w:val="000000"/>
        </w:rPr>
        <w:noBreakHyphen/>
      </w:r>
      <w:r w:rsidRPr="00893835">
        <w:rPr>
          <w:color w:val="000000"/>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893835" w:rsidRPr="00893835">
        <w:rPr>
          <w:color w:val="000000"/>
        </w:rPr>
        <w:noBreakHyphen/>
      </w:r>
      <w:r w:rsidRPr="00893835">
        <w:rPr>
          <w:color w:val="000000"/>
        </w:rPr>
        <w:t xml:space="preserve">term care facility in compliance with all sections of this article.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(E) The original document must be assigned the number of the prescription dispensed and maintained in the pharmacy records for at least two years.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(F) The facsimile machine receiving prescription drug orders must be in the prescription department of the pharmacy to protect confidentiality and security.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350.</w:t>
      </w:r>
      <w:r w:rsidR="007D4148" w:rsidRPr="00893835">
        <w:t xml:space="preserve"> Protection of confidentiality of prescription information.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lastRenderedPageBreak/>
        <w:tab/>
        <w:t xml:space="preserve">(A) Prescription information and other patient health care information received by a pharmacy must be maintained in a manner that protects the integrity and confidentiality of such information as provided by the State Board of Pharmacy in regulation.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(B) A pharmacy shall provide a mechanism to prevent the disclosure of any information, confidential or otherwise, about patients that was obtained or collected by a pharmacist or pharmacy incidental to the delivery of pharmaceutical care other than as authorized in regulation.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(C) The pharmacist</w:t>
      </w:r>
      <w:r w:rsidR="00893835" w:rsidRPr="00893835">
        <w:rPr>
          <w:color w:val="000000"/>
        </w:rPr>
        <w:noBreakHyphen/>
      </w:r>
      <w:r w:rsidRPr="00893835">
        <w:rPr>
          <w:color w:val="000000"/>
        </w:rPr>
        <w:t>in</w:t>
      </w:r>
      <w:r w:rsidR="00893835" w:rsidRPr="00893835">
        <w:rPr>
          <w:color w:val="000000"/>
        </w:rPr>
        <w:noBreakHyphen/>
      </w:r>
      <w:r w:rsidRPr="00893835">
        <w:rPr>
          <w:color w:val="000000"/>
        </w:rPr>
        <w:t xml:space="preserve">charge shall: </w:t>
      </w:r>
    </w:p>
    <w:p w:rsidR="007D4148"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 xml:space="preserve">(a)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 </w:t>
      </w: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r>
      <w:r w:rsidRPr="00893835">
        <w:rPr>
          <w:color w:val="000000"/>
        </w:rPr>
        <w:tab/>
        <w:t xml:space="preserve">(b) ensure that the requirements of this section are established and implemented.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360.</w:t>
      </w:r>
      <w:r w:rsidR="007D4148" w:rsidRPr="00893835">
        <w:t xml:space="preserve"> Improper revealing of confidential information.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 xml:space="preserve">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370.</w:t>
      </w:r>
      <w:r w:rsidR="007D4148" w:rsidRPr="00893835">
        <w:t xml:space="preserve"> Pharmacist providing prescriber or health care provider with modem; hospital exception.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893835" w:rsidRPr="00893835">
        <w:rPr>
          <w:color w:val="000000"/>
        </w:rPr>
        <w:noBreakHyphen/>
      </w:r>
      <w:r w:rsidRPr="00893835">
        <w:rPr>
          <w:color w:val="000000"/>
        </w:rPr>
        <w:t xml:space="preserve">house equipment for the use of practitioners and the hospital pharmacy to communicate within the system.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Pr="00893835"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835">
        <w:rPr>
          <w:rFonts w:cs="Times New Roman"/>
          <w:b/>
          <w:color w:val="000000"/>
        </w:rPr>
        <w:t xml:space="preserve">SECTION </w:t>
      </w:r>
      <w:r w:rsidR="007D4148" w:rsidRPr="00893835">
        <w:rPr>
          <w:rFonts w:cs="Times New Roman"/>
          <w:b/>
        </w:rPr>
        <w:t>44</w:t>
      </w:r>
      <w:r w:rsidRPr="00893835">
        <w:rPr>
          <w:rFonts w:cs="Times New Roman"/>
          <w:b/>
        </w:rPr>
        <w:noBreakHyphen/>
      </w:r>
      <w:r w:rsidR="007D4148" w:rsidRPr="00893835">
        <w:rPr>
          <w:rFonts w:cs="Times New Roman"/>
          <w:b/>
        </w:rPr>
        <w:t>117</w:t>
      </w:r>
      <w:r w:rsidRPr="00893835">
        <w:rPr>
          <w:rFonts w:cs="Times New Roman"/>
          <w:b/>
        </w:rPr>
        <w:noBreakHyphen/>
      </w:r>
      <w:r w:rsidR="007D4148" w:rsidRPr="00893835">
        <w:rPr>
          <w:rFonts w:cs="Times New Roman"/>
          <w:b/>
        </w:rPr>
        <w:t>380.</w:t>
      </w:r>
      <w:r w:rsidR="007D4148" w:rsidRPr="00893835">
        <w:t xml:space="preserve"> Compliance with South Carolina Pharmacy Practice Act. </w:t>
      </w:r>
    </w:p>
    <w:p w:rsid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835" w:rsidRPr="00893835" w:rsidRDefault="007D4148"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835">
        <w:rPr>
          <w:color w:val="000000"/>
        </w:rPr>
        <w:tab/>
        <w:t>Entities that offer electronic services for a pharmacist or pharmacy must comply with Section 40</w:t>
      </w:r>
      <w:r w:rsidR="00893835" w:rsidRPr="00893835">
        <w:rPr>
          <w:color w:val="000000"/>
        </w:rPr>
        <w:noBreakHyphen/>
      </w:r>
      <w:r w:rsidRPr="00893835">
        <w:rPr>
          <w:color w:val="000000"/>
        </w:rPr>
        <w:t>43</w:t>
      </w:r>
      <w:r w:rsidR="00893835" w:rsidRPr="00893835">
        <w:rPr>
          <w:color w:val="000000"/>
        </w:rPr>
        <w:noBreakHyphen/>
      </w:r>
      <w:r w:rsidRPr="00893835">
        <w:rPr>
          <w:color w:val="000000"/>
        </w:rPr>
        <w:t xml:space="preserve">86(F) of the South Carolina Pharmacy Practice Act. </w:t>
      </w:r>
    </w:p>
    <w:p w:rsidR="00893835" w:rsidRPr="00893835" w:rsidRDefault="008938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48" w:rsidRPr="00893835">
        <w:rPr>
          <w:color w:val="000000"/>
        </w:rPr>
        <w:t xml:space="preserve">  2007 Act No. 71, </w:t>
      </w:r>
      <w:r w:rsidR="00893835" w:rsidRPr="00893835">
        <w:rPr>
          <w:color w:val="000000"/>
        </w:rPr>
        <w:t xml:space="preserve">Section </w:t>
      </w:r>
      <w:r w:rsidR="007D4148" w:rsidRPr="00893835">
        <w:rPr>
          <w:color w:val="000000"/>
        </w:rPr>
        <w:t xml:space="preserve">4.A, eff June 13, 2007. </w:t>
      </w:r>
    </w:p>
    <w:p w:rsidR="00587906" w:rsidRDefault="00587906"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3835" w:rsidRDefault="00184435" w:rsidP="0089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3835" w:rsidSect="008938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35" w:rsidRDefault="00893835" w:rsidP="00893835">
      <w:r>
        <w:separator/>
      </w:r>
    </w:p>
  </w:endnote>
  <w:endnote w:type="continuationSeparator" w:id="0">
    <w:p w:rsidR="00893835" w:rsidRDefault="00893835" w:rsidP="00893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35" w:rsidRDefault="00893835" w:rsidP="00893835">
      <w:r>
        <w:separator/>
      </w:r>
    </w:p>
  </w:footnote>
  <w:footnote w:type="continuationSeparator" w:id="0">
    <w:p w:rsidR="00893835" w:rsidRDefault="00893835" w:rsidP="00893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35" w:rsidRPr="00893835" w:rsidRDefault="00893835" w:rsidP="008938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4148"/>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E7A"/>
    <w:rsid w:val="003C0EFB"/>
    <w:rsid w:val="003E76CF"/>
    <w:rsid w:val="004408AA"/>
    <w:rsid w:val="00467DF0"/>
    <w:rsid w:val="004D3363"/>
    <w:rsid w:val="004D5D52"/>
    <w:rsid w:val="004D7D63"/>
    <w:rsid w:val="0050696E"/>
    <w:rsid w:val="005617DC"/>
    <w:rsid w:val="00565387"/>
    <w:rsid w:val="00577341"/>
    <w:rsid w:val="00587906"/>
    <w:rsid w:val="005B3F93"/>
    <w:rsid w:val="005D4096"/>
    <w:rsid w:val="005F1EF0"/>
    <w:rsid w:val="006407CD"/>
    <w:rsid w:val="006444C5"/>
    <w:rsid w:val="006A0586"/>
    <w:rsid w:val="006C500F"/>
    <w:rsid w:val="006E29E6"/>
    <w:rsid w:val="007A5331"/>
    <w:rsid w:val="007D112A"/>
    <w:rsid w:val="007D4148"/>
    <w:rsid w:val="00814A87"/>
    <w:rsid w:val="00817EA2"/>
    <w:rsid w:val="008905D9"/>
    <w:rsid w:val="00893835"/>
    <w:rsid w:val="008B024A"/>
    <w:rsid w:val="008C7A37"/>
    <w:rsid w:val="008E559A"/>
    <w:rsid w:val="00903FD2"/>
    <w:rsid w:val="009149AF"/>
    <w:rsid w:val="00916042"/>
    <w:rsid w:val="009532AC"/>
    <w:rsid w:val="009C1AED"/>
    <w:rsid w:val="009D78E6"/>
    <w:rsid w:val="009E52EE"/>
    <w:rsid w:val="009E7CCA"/>
    <w:rsid w:val="00A1458B"/>
    <w:rsid w:val="00A165D2"/>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3835"/>
    <w:pPr>
      <w:tabs>
        <w:tab w:val="center" w:pos="4680"/>
        <w:tab w:val="right" w:pos="9360"/>
      </w:tabs>
    </w:pPr>
  </w:style>
  <w:style w:type="character" w:customStyle="1" w:styleId="HeaderChar">
    <w:name w:val="Header Char"/>
    <w:basedOn w:val="DefaultParagraphFont"/>
    <w:link w:val="Header"/>
    <w:uiPriority w:val="99"/>
    <w:semiHidden/>
    <w:rsid w:val="00893835"/>
  </w:style>
  <w:style w:type="paragraph" w:styleId="Footer">
    <w:name w:val="footer"/>
    <w:basedOn w:val="Normal"/>
    <w:link w:val="FooterChar"/>
    <w:uiPriority w:val="99"/>
    <w:semiHidden/>
    <w:unhideWhenUsed/>
    <w:rsid w:val="00893835"/>
    <w:pPr>
      <w:tabs>
        <w:tab w:val="center" w:pos="4680"/>
        <w:tab w:val="right" w:pos="9360"/>
      </w:tabs>
    </w:pPr>
  </w:style>
  <w:style w:type="character" w:customStyle="1" w:styleId="FooterChar">
    <w:name w:val="Footer Char"/>
    <w:basedOn w:val="DefaultParagraphFont"/>
    <w:link w:val="Footer"/>
    <w:uiPriority w:val="99"/>
    <w:semiHidden/>
    <w:rsid w:val="00893835"/>
  </w:style>
  <w:style w:type="paragraph" w:styleId="BalloonText">
    <w:name w:val="Balloon Text"/>
    <w:basedOn w:val="Normal"/>
    <w:link w:val="BalloonTextChar"/>
    <w:uiPriority w:val="99"/>
    <w:semiHidden/>
    <w:unhideWhenUsed/>
    <w:rsid w:val="007D4148"/>
    <w:rPr>
      <w:rFonts w:ascii="Tahoma" w:hAnsi="Tahoma" w:cs="Tahoma"/>
      <w:sz w:val="16"/>
      <w:szCs w:val="16"/>
    </w:rPr>
  </w:style>
  <w:style w:type="character" w:customStyle="1" w:styleId="BalloonTextChar">
    <w:name w:val="Balloon Text Char"/>
    <w:basedOn w:val="DefaultParagraphFont"/>
    <w:link w:val="BalloonText"/>
    <w:uiPriority w:val="99"/>
    <w:semiHidden/>
    <w:rsid w:val="007D4148"/>
    <w:rPr>
      <w:rFonts w:ascii="Tahoma" w:hAnsi="Tahoma" w:cs="Tahoma"/>
      <w:sz w:val="16"/>
      <w:szCs w:val="16"/>
    </w:rPr>
  </w:style>
  <w:style w:type="character" w:styleId="Hyperlink">
    <w:name w:val="Hyperlink"/>
    <w:basedOn w:val="DefaultParagraphFont"/>
    <w:semiHidden/>
    <w:rsid w:val="005879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2688</Words>
  <Characters>15326</Characters>
  <Application>Microsoft Office Word</Application>
  <DocSecurity>0</DocSecurity>
  <Lines>127</Lines>
  <Paragraphs>35</Paragraphs>
  <ScaleCrop>false</ScaleCrop>
  <Company>LPITS</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2013-01-07T17:24:00Z</dcterms:modified>
</cp:coreProperties>
</file>