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5F5" w:rsidRDefault="00A635F5">
      <w:pPr>
        <w:jc w:val="center"/>
      </w:pPr>
      <w:r>
        <w:t>DISCLAIMER</w:t>
      </w:r>
    </w:p>
    <w:p w:rsidR="00A635F5" w:rsidRDefault="00A635F5"/>
    <w:p w:rsidR="00A635F5" w:rsidRDefault="00A635F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635F5" w:rsidRDefault="00A635F5"/>
    <w:p w:rsidR="00A635F5" w:rsidRDefault="00A635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35F5" w:rsidRDefault="00A635F5"/>
    <w:p w:rsidR="00A635F5" w:rsidRDefault="00A635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35F5" w:rsidRDefault="00A635F5"/>
    <w:p w:rsidR="00A635F5" w:rsidRDefault="00A635F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635F5" w:rsidRDefault="00A635F5"/>
    <w:p w:rsidR="00A635F5" w:rsidRDefault="00A635F5">
      <w:r>
        <w:br w:type="page"/>
      </w:r>
    </w:p>
    <w:p w:rsid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400A">
        <w:lastRenderedPageBreak/>
        <w:t>CHAPTER 21.</w:t>
      </w:r>
    </w:p>
    <w:p w:rsidR="0044400A" w:rsidRDefault="0044400A"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400A"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400A">
        <w:t xml:space="preserve"> INTERSTATE MINING COMPACT</w:t>
      </w:r>
    </w:p>
    <w:p w:rsidR="0044400A" w:rsidRPr="0044400A" w:rsidRDefault="0044400A"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00A" w:rsidRDefault="0044400A"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00A">
        <w:rPr>
          <w:rFonts w:cs="Times New Roman"/>
          <w:b/>
        </w:rPr>
        <w:t xml:space="preserve">SECTION </w:t>
      </w:r>
      <w:r w:rsidR="0011742B" w:rsidRPr="0044400A">
        <w:rPr>
          <w:rFonts w:cs="Times New Roman"/>
          <w:b/>
        </w:rPr>
        <w:t>48</w:t>
      </w:r>
      <w:r w:rsidRPr="0044400A">
        <w:rPr>
          <w:rFonts w:cs="Times New Roman"/>
          <w:b/>
        </w:rPr>
        <w:noBreakHyphen/>
      </w:r>
      <w:r w:rsidR="0011742B" w:rsidRPr="0044400A">
        <w:rPr>
          <w:rFonts w:cs="Times New Roman"/>
          <w:b/>
        </w:rPr>
        <w:t>21</w:t>
      </w:r>
      <w:r w:rsidRPr="0044400A">
        <w:rPr>
          <w:rFonts w:cs="Times New Roman"/>
          <w:b/>
        </w:rPr>
        <w:noBreakHyphen/>
      </w:r>
      <w:r w:rsidR="0011742B" w:rsidRPr="0044400A">
        <w:rPr>
          <w:rFonts w:cs="Times New Roman"/>
          <w:b/>
        </w:rPr>
        <w:t>10.</w:t>
      </w:r>
      <w:r w:rsidR="0011742B" w:rsidRPr="0044400A">
        <w:t xml:space="preserve"> Terms of Interstate Mining Compact. </w:t>
      </w:r>
    </w:p>
    <w:p w:rsidR="0044400A" w:rsidRDefault="0044400A"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 xml:space="preserve">INTERSTATE MINING COMPACT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 xml:space="preserve">Article I. Findings and Purposes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 xml:space="preserve">(a) The party states find that: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1. Mining and the contributions thereof to the economy and well</w:t>
      </w:r>
      <w:r w:rsidR="0044400A" w:rsidRPr="0044400A">
        <w:rPr>
          <w:color w:val="000000"/>
        </w:rPr>
        <w:noBreakHyphen/>
      </w:r>
      <w:r w:rsidRPr="0044400A">
        <w:rPr>
          <w:color w:val="000000"/>
        </w:rPr>
        <w:t xml:space="preserve">being of every state are of basic significance.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2. The effects of mining on the availability of land, water and other resources for other uses present special problems which properly can be approached only with due consideration for the rights and interests of those engaged in mining, those using or proposing to use these resources for other purposes, and the public.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3. Measures for the reduction of the adverse effects of mining on land, water and other resources may be costly and the devising of means to deal with them are of both public and private concern.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4. Such variables as soil structure and composition, physiography, climatic conditions, and the needs of the public make impracticable the application to all mining areas of a single standard for the conservation, adaptation, or restoration of mined land, or the development of mineral and other natural resources;  but justifiable requirements of law and practice relating to the effects of mining on land, water, and other resources may be reduced in equity or effectiveness unless they pertain similarly from state to state for all mining operations similarly situated.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5. The states are in a position and have the responsibility to assure that mining shall be conducted in accordance with sound conservation principles, and with due regard for local conditions.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 xml:space="preserve">(b) The purposes of this compact are to: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1. Advance the protection and restoration of land, water and other resources affected by mining.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2. Assist in the reduction or elimination or counteracting of pollution or deterioration of land, water and air attributable to mining.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3. Encourage, with due recognition of relevant regional, physical, and other differences, programs in each of the party states which will achieve comparable results in protecting, conserving, and improving the usefulness of natural resources, to the end that the most desirable conduct of mining and related operations may be universally facilitated.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4. Assist the party states in their efforts to facilitate the use of land and other resources affected by mining, so that such use may be consistent with sound land use, public health, and public safety, and to this end to study and recommend, wherever desirable, techniques for the improvement, restoration or protection of such land and other resources.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5. Assist in achieving and maintaining an efficient and productive mining industry and in increasing economic and other benefits attributable to mining.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 xml:space="preserve">Article II.  Definitions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 xml:space="preserve">As used in this compact, the term: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(a) </w:t>
      </w:r>
      <w:r w:rsidR="0044400A" w:rsidRPr="0044400A">
        <w:rPr>
          <w:color w:val="000000"/>
        </w:rPr>
        <w:t>"</w:t>
      </w:r>
      <w:r w:rsidRPr="0044400A">
        <w:rPr>
          <w:color w:val="000000"/>
        </w:rPr>
        <w:t>Mining</w:t>
      </w:r>
      <w:r w:rsidR="0044400A" w:rsidRPr="0044400A">
        <w:rPr>
          <w:color w:val="000000"/>
        </w:rPr>
        <w:t>"</w:t>
      </w:r>
      <w:r w:rsidRPr="0044400A">
        <w:rPr>
          <w:color w:val="000000"/>
        </w:rPr>
        <w:t xml:space="preserve"> means the breaking of the surface soil in order to facilitate or accomplish the extraction or removal of minerals, ores, or other solid matter;  any activity or process constituting all or part of a process for the extraction or removal of minerals, ores, and other solid matter from its original location;  and the preparation, washing, cleaning, or other treatment of minerals, ores, or other solid matter so as to make them suitable for commercial, industrial, or construction use;  but shall not include those aspects of deep mining not having significant effect on the surface, and shall not include excavation or grading when conducted solely in aid of on site farming or construction.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(b) </w:t>
      </w:r>
      <w:r w:rsidR="0044400A" w:rsidRPr="0044400A">
        <w:rPr>
          <w:color w:val="000000"/>
        </w:rPr>
        <w:t>"</w:t>
      </w:r>
      <w:r w:rsidRPr="0044400A">
        <w:rPr>
          <w:color w:val="000000"/>
        </w:rPr>
        <w:t>State</w:t>
      </w:r>
      <w:r w:rsidR="0044400A" w:rsidRPr="0044400A">
        <w:rPr>
          <w:color w:val="000000"/>
        </w:rPr>
        <w:t>"</w:t>
      </w:r>
      <w:r w:rsidRPr="0044400A">
        <w:rPr>
          <w:color w:val="000000"/>
        </w:rPr>
        <w:t xml:space="preserve"> means a state of the United States, the District of Columbia, the Commonwealth of Puerto Rico, or a territory or possession of the United States.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 xml:space="preserve">Article III.  State Programs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lastRenderedPageBreak/>
        <w:tab/>
        <w:t xml:space="preserve">Each party state agrees that within a reasonable time it will formulate and establish an effective program for the conservation and use of mined land, by the establishment of standards, enactment of laws, or the continuing of the program in force, to accomplish: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1. The protection of the public and the protection of adjoining and other landowners from damage to their lands and the structures and other property thereon resulting from the conduct of mining operations or the abandonment or neglect of land and property formerly used in the conduct of such operations.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2. The conduct of mining and the handling of refuse and other mining wastes in ways that will reduce adverse effects on the economic, residential, recreational or aesthetic value and utility of land and water.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3. The institution and maintenance of suitable programs for adaptation, restoration, and rehabilitation of mined lands.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4. The prevention, abatement and control of water, air and soil pollution resulting from mining, present, past and future.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 xml:space="preserve">Article IV.  Powers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 xml:space="preserve">In addition to any other powers conferred upon the Interstate Mining Commission, established by Article V of this compact, such commission shall have power to: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1. Study mining operations, processes and techniques for the purpose of gaining knowledge concerning the effects of such operations, processes and techniques on land, soil, water, air, plant and animal life, recreation, and patterns of community or regional development or change.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2. Study the conservation, adaptation, improvement and restoration of land and related resources affected by mining.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3. Make recommendations concerning any aspect of law or practice and governmental administration dealing with matters within the purview of this compact.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4. Gather and disseminate information relating to any of the matters within the purview of this compact.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5. Cooperate with the Federal Government and any public or private entities having interests in any subject coming within the purview of this compact.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6. Consult, upon the request of a party state and within resources available therefor, with the officials of such state in respect to any problem within the purview of this compact.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7. Study and make recommendations with respect to any practice, process, technique, or course of action that may improve the efficiency of mining or the economic yield from mining operations.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r>
      <w:r w:rsidRPr="0044400A">
        <w:rPr>
          <w:color w:val="000000"/>
        </w:rPr>
        <w:tab/>
        <w:t xml:space="preserve">8. Study and make recommendations relating to the safeguarding of access to resources which are or may become the subject of mining operations to the end that the needs of the economy for the products of mining may not be adversely affected by unplanned or inappropriate use of land and other resources containing minerals or otherwise connected with actual or potential mining sites.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 xml:space="preserve">Article V. The Commission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 xml:space="preserve">(a) There is hereby created an agency of the party states to be known as the </w:t>
      </w:r>
      <w:r w:rsidR="0044400A" w:rsidRPr="0044400A">
        <w:rPr>
          <w:color w:val="000000"/>
        </w:rPr>
        <w:t>"</w:t>
      </w:r>
      <w:r w:rsidRPr="0044400A">
        <w:rPr>
          <w:color w:val="000000"/>
        </w:rPr>
        <w:t>Interstate Mining Commission,</w:t>
      </w:r>
      <w:r w:rsidR="0044400A" w:rsidRPr="0044400A">
        <w:rPr>
          <w:color w:val="000000"/>
        </w:rPr>
        <w:t>"</w:t>
      </w:r>
      <w:r w:rsidRPr="0044400A">
        <w:rPr>
          <w:color w:val="000000"/>
        </w:rPr>
        <w:t xml:space="preserve"> hereinafter called </w:t>
      </w:r>
      <w:r w:rsidR="0044400A" w:rsidRPr="0044400A">
        <w:rPr>
          <w:color w:val="000000"/>
        </w:rPr>
        <w:t>"</w:t>
      </w:r>
      <w:r w:rsidRPr="0044400A">
        <w:rPr>
          <w:color w:val="000000"/>
        </w:rPr>
        <w:t>the commission.</w:t>
      </w:r>
      <w:r w:rsidR="0044400A" w:rsidRPr="0044400A">
        <w:rPr>
          <w:color w:val="000000"/>
        </w:rPr>
        <w:t>"</w:t>
      </w:r>
      <w:r w:rsidRPr="0044400A">
        <w:rPr>
          <w:color w:val="000000"/>
        </w:rPr>
        <w:t xml:space="preserve">   The commission shall be composed of one commissioner from each party state who shall be Governor thereof.  Pursuant to the laws of his party state, each Governor shall have the assistance of an advisory body (including membership from mining industries, conservation interests, and such other public and private interests as may be appropriate) in considering problems relating to mining and in discharging his responsibilities as the commissioner of his state on the commission.  In any instance where a Governor is unable to attend a meeting of the commission or perform any other function in connection with the business of the commission, he shall designate an alternate, from among the members of the advisory body required by this paragraph, who shall represent him and act in his place and stead.  The designation of an alternate shall be communicated by the Governor to the commission in such manner as its bylaws may provide.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 xml:space="preserve">(b) The commissioners shall be entitled to one vote on the commission.  No action of the commission making a recommendation pursuant to Article IV </w:t>
      </w:r>
      <w:r w:rsidR="0044400A" w:rsidRPr="0044400A">
        <w:rPr>
          <w:color w:val="000000"/>
        </w:rPr>
        <w:noBreakHyphen/>
      </w:r>
      <w:r w:rsidRPr="0044400A">
        <w:rPr>
          <w:color w:val="000000"/>
        </w:rPr>
        <w:t xml:space="preserve">3, IV </w:t>
      </w:r>
      <w:r w:rsidR="0044400A" w:rsidRPr="0044400A">
        <w:rPr>
          <w:color w:val="000000"/>
        </w:rPr>
        <w:noBreakHyphen/>
      </w:r>
      <w:r w:rsidRPr="0044400A">
        <w:rPr>
          <w:color w:val="000000"/>
        </w:rPr>
        <w:t xml:space="preserve">7, and IV </w:t>
      </w:r>
      <w:r w:rsidR="0044400A" w:rsidRPr="0044400A">
        <w:rPr>
          <w:color w:val="000000"/>
        </w:rPr>
        <w:noBreakHyphen/>
      </w:r>
      <w:r w:rsidRPr="0044400A">
        <w:rPr>
          <w:color w:val="000000"/>
        </w:rPr>
        <w:t xml:space="preserve">8 or requesting, accepting or disposing of funds, services, or other property pursuant to this paragraph, Articles V (g), V (h), or VII shall be valid unless taken at a meeting at which a majority of the total number of votes on the commission is cast in favor thereof.  All other action shall be by a majority of those present and voting;  provided, that action of the commission shall be only at a meeting at which a majority of the commissioners, or their alternates, is present.  The commission may establish and maintain such facilities as may be necessary for the transacting of its business.  The commission may acquire, hold and convey real and personal property and any interest therein.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 xml:space="preserve">(c) The commission shall have a seal.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(d) The commission shall elect annually, from among its members, a chairman, a vice</w:t>
      </w:r>
      <w:r w:rsidR="0044400A" w:rsidRPr="0044400A">
        <w:rPr>
          <w:color w:val="000000"/>
        </w:rPr>
        <w:noBreakHyphen/>
      </w:r>
      <w:r w:rsidRPr="0044400A">
        <w:rPr>
          <w:color w:val="000000"/>
        </w:rPr>
        <w:t xml:space="preserve">chairman and a treasurer.  The commission shall appoint an executive director and fix his duties and compensation.  Such executive director shall serve at the pleasure of the commission.  The executive director, the treasurer and such other personnel as the commission shall designate shall be bonded.  The amount of such bond shall be determined by the commission.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(e) Irrespective of the civil service, personnel or other merit system laws of any of the party states, the executive director with the approval of the commission, shall appoint, remove or discharge such personnel as may be necessary for the performance of the commission</w:t>
      </w:r>
      <w:r w:rsidR="0044400A" w:rsidRPr="0044400A">
        <w:rPr>
          <w:color w:val="000000"/>
        </w:rPr>
        <w:t>'</w:t>
      </w:r>
      <w:r w:rsidRPr="0044400A">
        <w:rPr>
          <w:color w:val="000000"/>
        </w:rPr>
        <w:t xml:space="preserve">s functions, and shall fix the duties and compensation of such personnel.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(f) The commission may establish and maintain independently or in conjunction with a party state, a suitable retirement system for its employees.  Employees of the commission shall be eligible for social security coverage in respect of old age and survivor</w:t>
      </w:r>
      <w:r w:rsidR="0044400A" w:rsidRPr="0044400A">
        <w:rPr>
          <w:color w:val="000000"/>
        </w:rPr>
        <w:t>'</w:t>
      </w:r>
      <w:r w:rsidRPr="0044400A">
        <w:rPr>
          <w:color w:val="000000"/>
        </w:rPr>
        <w:t xml:space="preserve">s insurance provided that the commission takes such steps as may be necessary pursuant to the laws of the United States to participate in such program of insurance as a governmental agency or unit.  The commission may establish and maintain or participate in such additional programs of employee benefits as it may deem appropriate.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 xml:space="preserve">(g) The commission may borrow, accept or contract for the services of personnel from any state, the United States, or any other governmental agency, or from any person, firm, association or corporation.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 xml:space="preserve">(h)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donations and grants.  Any donation or grant accepted by the commission pursuant to this paragraph or services borrowed pursuant to paragraph (g) of this article shall be reported in the annual report of the commission.  Such report shall include the nature, amount and conditions, if any, of the donation, grant or services borrowed and the identity of the donor or lender.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 xml:space="preserve">(i)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 xml:space="preserve">(j) The commission annually shall make to the Governor, legislature and advisory body required by Article V (a) of each party state, a report covering the activities of the commission for the preceding year, and embodying such recommendations as may have been made by the commission.  The commission may make such additional reports as it may deem desirable.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 xml:space="preserve">Article VI.  Advisory, Technical and Regional Committees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 xml:space="preserve">The commission shall establish such advisory and technical, and regional committees as it may deem necessary, membership on which shall include private persons and public officials, and shall cooperate with and use the services of any such committees and the organizations which the members represent in furthering any of its activities.  Such committees may be formed to consider problems of special interest to any party states, problems dealing with particular commodities or types of mining operations, problems related to reclamation, development, or use of mined land, or any other matters of concern to the commission.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 xml:space="preserve">Article VII.  Finance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 xml:space="preserve">(a) The commission shall submit to the Governor or designated officer of each party state a budget of its estimated expenditures for such period as may be required by the laws of that party state for presentation to the legislature thereof.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lastRenderedPageBreak/>
        <w:tab/>
        <w:t>(b) Each of the commission</w:t>
      </w:r>
      <w:r w:rsidR="0044400A" w:rsidRPr="0044400A">
        <w:rPr>
          <w:color w:val="000000"/>
        </w:rPr>
        <w:t>'</w:t>
      </w:r>
      <w:r w:rsidRPr="0044400A">
        <w:rPr>
          <w:color w:val="000000"/>
        </w:rPr>
        <w:t>s budgets of estimated expenditures shall contain specific recommendations of the amount to be appropriated by each of the party states.  The total amount of appropriations requested under any such budget shall be apportioned among the party states as follows:  One</w:t>
      </w:r>
      <w:r w:rsidR="0044400A" w:rsidRPr="0044400A">
        <w:rPr>
          <w:color w:val="000000"/>
        </w:rPr>
        <w:noBreakHyphen/>
      </w:r>
      <w:r w:rsidRPr="0044400A">
        <w:rPr>
          <w:color w:val="000000"/>
        </w:rPr>
        <w:t>half in equal shares;  and the remainder in proportion to the value of minerals, ores, and other solid matter mined.  In determining such values, the commission shall employ such available public sources of information as, in its judgment, present the most equitable and accurate comparisons among the party states.  Each of the commission</w:t>
      </w:r>
      <w:r w:rsidR="0044400A" w:rsidRPr="0044400A">
        <w:rPr>
          <w:color w:val="000000"/>
        </w:rPr>
        <w:t>'</w:t>
      </w:r>
      <w:r w:rsidRPr="0044400A">
        <w:rPr>
          <w:color w:val="000000"/>
        </w:rPr>
        <w:t xml:space="preserve">s budgets of estimated expenditures and requests for appropriations shall indicate the source or sources used in obtaining information concerning value of minerals, ores, and other solid matter mined.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 xml:space="preserve">(c) The commission shall not pledge the credit of any party state.  The commission may meet any of its obligations in whole or in part with funds available to it under Article V (h) of this compact;   provided,  that the commission takes specific action setting aside such funds prior to incurring any obligation to be met in whole or in part in such manner.  Except where the commission makes use of funds available to it under Article V (h) hereof, the commission shall not incur any obligation prior to the allotment of funds by the party states adequate to meet the obligation.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 xml:space="preserve">(d) The commission shall keep accurate accounts of all receipts and disbursements.  The receipts and disbursements of the commission shall be subject to the audit and accounting procedures established under its bylaws.  All receipts and disbursements of funds handled by the commission shall be audited yearly by a qualified public accountant and the report of the audit shall be included in and become part of the annual report of the commission.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 xml:space="preserve">(e) The accounts of the commission shall be open at any reasonable time for inspection by duly constituted officers of the party states and by any persons authorized by the commission.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 xml:space="preserve">(f) Nothing contained herein shall be construed to prevent commission compliance with laws relating to audit or inspection of accounts by or on behalf of any government contributing to the support of the commission.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 xml:space="preserve">Article VIII.  Entry Into Force and Withdrawal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 xml:space="preserve">(a) This compact shall enter into force when enacted into law by any four or more states.  Thereafter, this compact shall become effective as to any other state upon its enactment thereof. </w:t>
      </w:r>
    </w:p>
    <w:p w:rsidR="0044400A"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 xml:space="preserve">(b) Any party state may withdraw from this compact by enacting a statute repealing the compact,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 </w:t>
      </w:r>
    </w:p>
    <w:p w:rsidR="0044400A" w:rsidRPr="0044400A" w:rsidRDefault="0044400A"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F5" w:rsidRDefault="00A635F5"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42B" w:rsidRPr="0044400A">
        <w:rPr>
          <w:color w:val="000000"/>
        </w:rPr>
        <w:t xml:space="preserve">  1962 Code </w:t>
      </w:r>
      <w:r w:rsidR="0044400A" w:rsidRPr="0044400A">
        <w:rPr>
          <w:color w:val="000000"/>
        </w:rPr>
        <w:t xml:space="preserve">Section </w:t>
      </w:r>
      <w:r w:rsidR="0011742B" w:rsidRPr="0044400A">
        <w:rPr>
          <w:color w:val="000000"/>
        </w:rPr>
        <w:t>63</w:t>
      </w:r>
      <w:r w:rsidR="0044400A" w:rsidRPr="0044400A">
        <w:rPr>
          <w:color w:val="000000"/>
        </w:rPr>
        <w:noBreakHyphen/>
      </w:r>
      <w:r w:rsidR="0011742B" w:rsidRPr="0044400A">
        <w:rPr>
          <w:color w:val="000000"/>
        </w:rPr>
        <w:t>701;  1972 (57) 2279.</w:t>
      </w:r>
    </w:p>
    <w:p w:rsidR="00A635F5" w:rsidRDefault="00A635F5"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400A" w:rsidRDefault="0044400A"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00A">
        <w:rPr>
          <w:rFonts w:cs="Times New Roman"/>
          <w:b/>
          <w:color w:val="000000"/>
        </w:rPr>
        <w:t xml:space="preserve">SECTION </w:t>
      </w:r>
      <w:r w:rsidR="0011742B" w:rsidRPr="0044400A">
        <w:rPr>
          <w:rFonts w:cs="Times New Roman"/>
          <w:b/>
        </w:rPr>
        <w:t>48</w:t>
      </w:r>
      <w:r w:rsidRPr="0044400A">
        <w:rPr>
          <w:rFonts w:cs="Times New Roman"/>
          <w:b/>
        </w:rPr>
        <w:noBreakHyphen/>
      </w:r>
      <w:r w:rsidR="0011742B" w:rsidRPr="0044400A">
        <w:rPr>
          <w:rFonts w:cs="Times New Roman"/>
          <w:b/>
        </w:rPr>
        <w:t>21</w:t>
      </w:r>
      <w:r w:rsidRPr="0044400A">
        <w:rPr>
          <w:rFonts w:cs="Times New Roman"/>
          <w:b/>
        </w:rPr>
        <w:noBreakHyphen/>
      </w:r>
      <w:r w:rsidR="0011742B" w:rsidRPr="0044400A">
        <w:rPr>
          <w:rFonts w:cs="Times New Roman"/>
          <w:b/>
        </w:rPr>
        <w:t>20.</w:t>
      </w:r>
      <w:r w:rsidR="0011742B" w:rsidRPr="0044400A">
        <w:t xml:space="preserve"> Mining council. </w:t>
      </w:r>
    </w:p>
    <w:p w:rsidR="0044400A" w:rsidRDefault="0044400A"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 xml:space="preserve">(a) The </w:t>
      </w:r>
      <w:r w:rsidR="0044400A" w:rsidRPr="0044400A">
        <w:rPr>
          <w:color w:val="000000"/>
        </w:rPr>
        <w:t>"</w:t>
      </w:r>
      <w:r w:rsidRPr="0044400A">
        <w:rPr>
          <w:color w:val="000000"/>
        </w:rPr>
        <w:t>mining council</w:t>
      </w:r>
      <w:r w:rsidR="0044400A" w:rsidRPr="0044400A">
        <w:rPr>
          <w:color w:val="000000"/>
        </w:rPr>
        <w:t>"</w:t>
      </w:r>
      <w:r w:rsidRPr="0044400A">
        <w:rPr>
          <w:color w:val="000000"/>
        </w:rPr>
        <w:t xml:space="preserve"> is established in the office of the Governor.  The council is the advisory body referred to in Article V(a) of the Interstate Mining Compact.  Members of the council and the Governor</w:t>
      </w:r>
      <w:r w:rsidR="0044400A" w:rsidRPr="0044400A">
        <w:rPr>
          <w:color w:val="000000"/>
        </w:rPr>
        <w:t>'</w:t>
      </w:r>
      <w:r w:rsidRPr="0044400A">
        <w:rPr>
          <w:color w:val="000000"/>
        </w:rPr>
        <w:t xml:space="preserve">s alternate on the Interstate Mining Commission shall receive the per diem, mileage, and subsistence allowed by law for members of state boards, committees, and commissions. </w:t>
      </w:r>
    </w:p>
    <w:p w:rsidR="0011742B"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(b) The council shall be composed of eleven members.  One member shall be the State Geologist and one member shall be the Secretary of Commerce or his designee.  Three members, appointed by the Governor, shall be representatives of mining industries;  three members, appointed by the Governor, shall be representatives of nongovernmental conservation interests;  two members, appointed by the Governor, shall be representatives of the Department of Health and Environmental Control who shall be knowledgeable in the principles of water and air resources management;  and one member, appointed by the Governor, shall be his official representative to the Interstate Mining Compact Commission.  Any public official appointed to the council shall serve ex officio.  The term of office for the Secretary of Commerce or his designee and the Governor</w:t>
      </w:r>
      <w:r w:rsidR="0044400A" w:rsidRPr="0044400A">
        <w:rPr>
          <w:color w:val="000000"/>
        </w:rPr>
        <w:t>'</w:t>
      </w:r>
      <w:r w:rsidRPr="0044400A">
        <w:rPr>
          <w:color w:val="000000"/>
        </w:rPr>
        <w:t xml:space="preserve">s official representative to the Interstate Mining Compact Commission shall be coterminous with that of the Governor.  Of the remaining eight members appointed by the Governor, six shall be appointed for terms of six years, two shall be appointed for terms of two </w:t>
      </w:r>
      <w:r w:rsidRPr="0044400A">
        <w:rPr>
          <w:color w:val="000000"/>
        </w:rPr>
        <w:lastRenderedPageBreak/>
        <w:t xml:space="preserve">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 </w:t>
      </w:r>
    </w:p>
    <w:p w:rsidR="0044400A"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 xml:space="preserve">(c) In accordance with Article V (i) of the compact, the commission shall file copies of its bylaws and any amendments thereto with the Director Department of Health and Environmental Control. </w:t>
      </w:r>
    </w:p>
    <w:p w:rsidR="0044400A" w:rsidRPr="0044400A" w:rsidRDefault="0044400A"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400A" w:rsidRDefault="00A635F5"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42B" w:rsidRPr="0044400A">
        <w:rPr>
          <w:color w:val="000000"/>
        </w:rPr>
        <w:t xml:space="preserve">  1962 Code </w:t>
      </w:r>
      <w:r w:rsidR="0044400A" w:rsidRPr="0044400A">
        <w:rPr>
          <w:color w:val="000000"/>
        </w:rPr>
        <w:t xml:space="preserve">Section </w:t>
      </w:r>
      <w:r w:rsidR="0011742B" w:rsidRPr="0044400A">
        <w:rPr>
          <w:color w:val="000000"/>
        </w:rPr>
        <w:t>63</w:t>
      </w:r>
      <w:r w:rsidR="0044400A" w:rsidRPr="0044400A">
        <w:rPr>
          <w:color w:val="000000"/>
        </w:rPr>
        <w:noBreakHyphen/>
      </w:r>
      <w:r w:rsidR="0011742B" w:rsidRPr="0044400A">
        <w:rPr>
          <w:color w:val="000000"/>
        </w:rPr>
        <w:t xml:space="preserve">702;  1972 (57) 2279;  1974 (58) 2395;  1977 Act No. 2, </w:t>
      </w:r>
      <w:r w:rsidR="0044400A" w:rsidRPr="0044400A">
        <w:rPr>
          <w:color w:val="000000"/>
        </w:rPr>
        <w:t xml:space="preserve">Section </w:t>
      </w:r>
      <w:r w:rsidR="0011742B" w:rsidRPr="0044400A">
        <w:rPr>
          <w:color w:val="000000"/>
        </w:rPr>
        <w:t xml:space="preserve">1;  1988 Act No. 658, Part II, </w:t>
      </w:r>
      <w:r w:rsidR="0044400A" w:rsidRPr="0044400A">
        <w:rPr>
          <w:color w:val="000000"/>
        </w:rPr>
        <w:t xml:space="preserve">Section </w:t>
      </w:r>
      <w:r w:rsidR="0011742B" w:rsidRPr="0044400A">
        <w:rPr>
          <w:color w:val="000000"/>
        </w:rPr>
        <w:t xml:space="preserve">17;  1993 Act No. 181, </w:t>
      </w:r>
      <w:r w:rsidR="0044400A" w:rsidRPr="0044400A">
        <w:rPr>
          <w:color w:val="000000"/>
        </w:rPr>
        <w:t xml:space="preserve">Section </w:t>
      </w:r>
      <w:r w:rsidR="0011742B" w:rsidRPr="0044400A">
        <w:rPr>
          <w:color w:val="000000"/>
        </w:rPr>
        <w:t xml:space="preserve">1226;  1993 Act No. 181, </w:t>
      </w:r>
      <w:r w:rsidR="0044400A" w:rsidRPr="0044400A">
        <w:rPr>
          <w:color w:val="000000"/>
        </w:rPr>
        <w:t xml:space="preserve">Section </w:t>
      </w:r>
      <w:r w:rsidR="0011742B" w:rsidRPr="0044400A">
        <w:rPr>
          <w:color w:val="000000"/>
        </w:rPr>
        <w:t xml:space="preserve">1227;  1994 Act No. 361, </w:t>
      </w:r>
      <w:r w:rsidR="0044400A" w:rsidRPr="0044400A">
        <w:rPr>
          <w:color w:val="000000"/>
        </w:rPr>
        <w:t xml:space="preserve">Section </w:t>
      </w:r>
      <w:r w:rsidR="0011742B" w:rsidRPr="0044400A">
        <w:rPr>
          <w:color w:val="000000"/>
        </w:rPr>
        <w:t xml:space="preserve">8;  2008 Act No. 273, </w:t>
      </w:r>
      <w:r w:rsidR="0044400A" w:rsidRPr="0044400A">
        <w:rPr>
          <w:color w:val="000000"/>
        </w:rPr>
        <w:t xml:space="preserve">Section </w:t>
      </w:r>
      <w:r w:rsidR="0011742B" w:rsidRPr="0044400A">
        <w:rPr>
          <w:color w:val="000000"/>
        </w:rPr>
        <w:t xml:space="preserve">8, eff June 4, 2008. </w:t>
      </w:r>
    </w:p>
    <w:p w:rsidR="0044400A" w:rsidRDefault="0044400A"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400A" w:rsidRDefault="0044400A"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00A">
        <w:rPr>
          <w:rFonts w:cs="Times New Roman"/>
          <w:b/>
          <w:color w:val="000000"/>
        </w:rPr>
        <w:t xml:space="preserve">SECTION </w:t>
      </w:r>
      <w:r w:rsidR="0011742B" w:rsidRPr="0044400A">
        <w:rPr>
          <w:rFonts w:cs="Times New Roman"/>
          <w:b/>
        </w:rPr>
        <w:t>48</w:t>
      </w:r>
      <w:r w:rsidRPr="0044400A">
        <w:rPr>
          <w:rFonts w:cs="Times New Roman"/>
          <w:b/>
        </w:rPr>
        <w:noBreakHyphen/>
      </w:r>
      <w:r w:rsidR="0011742B" w:rsidRPr="0044400A">
        <w:rPr>
          <w:rFonts w:cs="Times New Roman"/>
          <w:b/>
        </w:rPr>
        <w:t>21</w:t>
      </w:r>
      <w:r w:rsidRPr="0044400A">
        <w:rPr>
          <w:rFonts w:cs="Times New Roman"/>
          <w:b/>
        </w:rPr>
        <w:noBreakHyphen/>
      </w:r>
      <w:r w:rsidR="0011742B" w:rsidRPr="0044400A">
        <w:rPr>
          <w:rFonts w:cs="Times New Roman"/>
          <w:b/>
        </w:rPr>
        <w:t>30.</w:t>
      </w:r>
      <w:r w:rsidR="0011742B" w:rsidRPr="0044400A">
        <w:t xml:space="preserve"> Governor</w:t>
      </w:r>
      <w:r w:rsidRPr="0044400A">
        <w:t>'</w:t>
      </w:r>
      <w:r w:rsidR="0011742B" w:rsidRPr="0044400A">
        <w:t xml:space="preserve">s alternate or designee member on Interstate Mining Commission. </w:t>
      </w:r>
    </w:p>
    <w:p w:rsidR="0044400A" w:rsidRDefault="0044400A"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00A" w:rsidRPr="0044400A" w:rsidRDefault="0011742B"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00A">
        <w:rPr>
          <w:color w:val="000000"/>
        </w:rPr>
        <w:tab/>
        <w:t>The eleventh member appointed to the Mining Council of South Carolina, authorized by this chapter, shall be the Governor</w:t>
      </w:r>
      <w:r w:rsidR="0044400A" w:rsidRPr="0044400A">
        <w:rPr>
          <w:color w:val="000000"/>
        </w:rPr>
        <w:t>'</w:t>
      </w:r>
      <w:r w:rsidRPr="0044400A">
        <w:rPr>
          <w:color w:val="000000"/>
        </w:rPr>
        <w:t xml:space="preserve">s alternate or designee on the Interstate Mining Commission as provided by the Interstate Mining Compact. </w:t>
      </w:r>
    </w:p>
    <w:p w:rsidR="0044400A" w:rsidRPr="0044400A" w:rsidRDefault="0044400A"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F5" w:rsidRDefault="00A635F5"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42B" w:rsidRPr="0044400A">
        <w:rPr>
          <w:color w:val="000000"/>
        </w:rPr>
        <w:t xml:space="preserve">  1962 Code </w:t>
      </w:r>
      <w:r w:rsidR="0044400A" w:rsidRPr="0044400A">
        <w:rPr>
          <w:color w:val="000000"/>
        </w:rPr>
        <w:t xml:space="preserve">Section </w:t>
      </w:r>
      <w:r w:rsidR="0011742B" w:rsidRPr="0044400A">
        <w:rPr>
          <w:color w:val="000000"/>
        </w:rPr>
        <w:t>63</w:t>
      </w:r>
      <w:r w:rsidR="0044400A" w:rsidRPr="0044400A">
        <w:rPr>
          <w:color w:val="000000"/>
        </w:rPr>
        <w:noBreakHyphen/>
      </w:r>
      <w:r w:rsidR="0011742B" w:rsidRPr="0044400A">
        <w:rPr>
          <w:color w:val="000000"/>
        </w:rPr>
        <w:t xml:space="preserve">703;  1974 (58) 2317;  1991 Act No. 248, </w:t>
      </w:r>
      <w:r w:rsidR="0044400A" w:rsidRPr="0044400A">
        <w:rPr>
          <w:color w:val="000000"/>
        </w:rPr>
        <w:t xml:space="preserve">Section </w:t>
      </w:r>
      <w:r w:rsidR="0011742B" w:rsidRPr="0044400A">
        <w:rPr>
          <w:color w:val="000000"/>
        </w:rPr>
        <w:t>6.</w:t>
      </w:r>
    </w:p>
    <w:p w:rsidR="00A635F5" w:rsidRDefault="00A635F5"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4400A" w:rsidRDefault="00184435" w:rsidP="0044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400A" w:rsidSect="004440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00A" w:rsidRDefault="0044400A" w:rsidP="0044400A">
      <w:r>
        <w:separator/>
      </w:r>
    </w:p>
  </w:endnote>
  <w:endnote w:type="continuationSeparator" w:id="0">
    <w:p w:rsidR="0044400A" w:rsidRDefault="0044400A" w:rsidP="004440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00A" w:rsidRPr="0044400A" w:rsidRDefault="0044400A" w:rsidP="004440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00A" w:rsidRPr="0044400A" w:rsidRDefault="0044400A" w:rsidP="004440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00A" w:rsidRPr="0044400A" w:rsidRDefault="0044400A" w:rsidP="004440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00A" w:rsidRDefault="0044400A" w:rsidP="0044400A">
      <w:r>
        <w:separator/>
      </w:r>
    </w:p>
  </w:footnote>
  <w:footnote w:type="continuationSeparator" w:id="0">
    <w:p w:rsidR="0044400A" w:rsidRDefault="0044400A" w:rsidP="00444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00A" w:rsidRPr="0044400A" w:rsidRDefault="0044400A" w:rsidP="004440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00A" w:rsidRPr="0044400A" w:rsidRDefault="0044400A" w:rsidP="004440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00A" w:rsidRPr="0044400A" w:rsidRDefault="0044400A" w:rsidP="004440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1742B"/>
    <w:rsid w:val="00013F41"/>
    <w:rsid w:val="00025E41"/>
    <w:rsid w:val="00032BBE"/>
    <w:rsid w:val="00093290"/>
    <w:rsid w:val="0009512B"/>
    <w:rsid w:val="000B3C22"/>
    <w:rsid w:val="000B6510"/>
    <w:rsid w:val="000C162E"/>
    <w:rsid w:val="000D09A6"/>
    <w:rsid w:val="000E046A"/>
    <w:rsid w:val="0011742B"/>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4400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635F5"/>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D17217"/>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400A"/>
    <w:rPr>
      <w:rFonts w:ascii="Tahoma" w:hAnsi="Tahoma" w:cs="Tahoma"/>
      <w:sz w:val="16"/>
      <w:szCs w:val="16"/>
    </w:rPr>
  </w:style>
  <w:style w:type="character" w:customStyle="1" w:styleId="BalloonTextChar">
    <w:name w:val="Balloon Text Char"/>
    <w:basedOn w:val="DefaultParagraphFont"/>
    <w:link w:val="BalloonText"/>
    <w:uiPriority w:val="99"/>
    <w:semiHidden/>
    <w:rsid w:val="0044400A"/>
    <w:rPr>
      <w:rFonts w:ascii="Tahoma" w:hAnsi="Tahoma" w:cs="Tahoma"/>
      <w:sz w:val="16"/>
      <w:szCs w:val="16"/>
    </w:rPr>
  </w:style>
  <w:style w:type="paragraph" w:styleId="Header">
    <w:name w:val="header"/>
    <w:basedOn w:val="Normal"/>
    <w:link w:val="HeaderChar"/>
    <w:uiPriority w:val="99"/>
    <w:semiHidden/>
    <w:unhideWhenUsed/>
    <w:rsid w:val="0044400A"/>
    <w:pPr>
      <w:tabs>
        <w:tab w:val="center" w:pos="4680"/>
        <w:tab w:val="right" w:pos="9360"/>
      </w:tabs>
    </w:pPr>
  </w:style>
  <w:style w:type="character" w:customStyle="1" w:styleId="HeaderChar">
    <w:name w:val="Header Char"/>
    <w:basedOn w:val="DefaultParagraphFont"/>
    <w:link w:val="Header"/>
    <w:uiPriority w:val="99"/>
    <w:semiHidden/>
    <w:rsid w:val="0044400A"/>
  </w:style>
  <w:style w:type="paragraph" w:styleId="Footer">
    <w:name w:val="footer"/>
    <w:basedOn w:val="Normal"/>
    <w:link w:val="FooterChar"/>
    <w:uiPriority w:val="99"/>
    <w:semiHidden/>
    <w:unhideWhenUsed/>
    <w:rsid w:val="0044400A"/>
    <w:pPr>
      <w:tabs>
        <w:tab w:val="center" w:pos="4680"/>
        <w:tab w:val="right" w:pos="9360"/>
      </w:tabs>
    </w:pPr>
  </w:style>
  <w:style w:type="character" w:customStyle="1" w:styleId="FooterChar">
    <w:name w:val="Footer Char"/>
    <w:basedOn w:val="DefaultParagraphFont"/>
    <w:link w:val="Footer"/>
    <w:uiPriority w:val="99"/>
    <w:semiHidden/>
    <w:rsid w:val="0044400A"/>
  </w:style>
  <w:style w:type="character" w:styleId="Hyperlink">
    <w:name w:val="Hyperlink"/>
    <w:basedOn w:val="DefaultParagraphFont"/>
    <w:semiHidden/>
    <w:rsid w:val="00A635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3017</Words>
  <Characters>17198</Characters>
  <Application>Microsoft Office Word</Application>
  <DocSecurity>0</DocSecurity>
  <Lines>143</Lines>
  <Paragraphs>40</Paragraphs>
  <ScaleCrop>false</ScaleCrop>
  <Company>LPITS</Company>
  <LinksUpToDate>false</LinksUpToDate>
  <CharactersWithSpaces>20175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