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89" w:rsidRDefault="005C1489">
      <w:pPr>
        <w:jc w:val="center"/>
      </w:pPr>
      <w:r>
        <w:t>DISCLAIMER</w:t>
      </w:r>
    </w:p>
    <w:p w:rsidR="005C1489" w:rsidRDefault="005C1489"/>
    <w:p w:rsidR="005C1489" w:rsidRDefault="005C14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C1489" w:rsidRDefault="005C1489"/>
    <w:p w:rsidR="005C1489" w:rsidRDefault="005C14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489" w:rsidRDefault="005C1489"/>
    <w:p w:rsidR="005C1489" w:rsidRDefault="005C14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489" w:rsidRDefault="005C1489"/>
    <w:p w:rsidR="005C1489" w:rsidRDefault="005C14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1489" w:rsidRDefault="005C1489"/>
    <w:p w:rsidR="005C1489" w:rsidRDefault="005C1489">
      <w:r>
        <w:br w:type="page"/>
      </w:r>
    </w:p>
    <w:p w:rsid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C1B">
        <w:lastRenderedPageBreak/>
        <w:t>CHAPTER 5.</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C1B">
        <w:t xml:space="preserve"> STATE AERONAUTICAL REGULATORY ACT</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10.</w:t>
      </w:r>
      <w:r w:rsidR="0041431F" w:rsidRPr="00370C1B">
        <w:t xml:space="preserve"> Short title.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This chapter may be cited as </w:t>
      </w:r>
      <w:r w:rsidR="00370C1B" w:rsidRPr="00370C1B">
        <w:rPr>
          <w:color w:val="000000"/>
        </w:rPr>
        <w:t>"</w:t>
      </w:r>
      <w:r w:rsidRPr="00370C1B">
        <w:rPr>
          <w:color w:val="000000"/>
        </w:rPr>
        <w:t>The State Aeronautical Regulatory Act</w:t>
      </w:r>
      <w:r w:rsidR="00370C1B" w:rsidRPr="00370C1B">
        <w:rPr>
          <w:color w:val="000000"/>
        </w:rPr>
        <w:t>"</w:t>
      </w:r>
      <w:r w:rsidRPr="00370C1B">
        <w:rPr>
          <w:color w:val="000000"/>
        </w:rPr>
        <w:t xml:space="preserv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77;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77;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25; 1935 (39) 447; 1938 (40) 1835;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20.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30.</w:t>
      </w:r>
      <w:r w:rsidR="0041431F" w:rsidRPr="00370C1B">
        <w:t xml:space="preserve"> </w:t>
      </w:r>
      <w:r w:rsidR="0041431F" w:rsidRPr="00370C1B">
        <w:rPr>
          <w:bCs/>
        </w:rPr>
        <w:t>Repealed</w:t>
      </w:r>
      <w:r w:rsidR="0041431F" w:rsidRPr="00370C1B">
        <w:t xml:space="preserve"> by Act No. 181, </w:t>
      </w:r>
      <w:r w:rsidRPr="00370C1B">
        <w:t xml:space="preserve">Sections </w:t>
      </w:r>
      <w:r w:rsidR="0041431F" w:rsidRPr="00370C1B">
        <w:t xml:space="preserve">1289 and 1617(A), eff July 1, 1993.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40.</w:t>
      </w:r>
      <w:r w:rsidR="0041431F" w:rsidRPr="00370C1B">
        <w:t xml:space="preserve"> </w:t>
      </w:r>
      <w:r w:rsidR="0041431F" w:rsidRPr="00370C1B">
        <w:rPr>
          <w:bCs/>
        </w:rPr>
        <w:t>Repealed</w:t>
      </w:r>
      <w:r w:rsidR="0041431F" w:rsidRPr="00370C1B">
        <w:t xml:space="preserve"> by Act No. 181, </w:t>
      </w:r>
      <w:r w:rsidRPr="00370C1B">
        <w:t xml:space="preserve">Sections </w:t>
      </w:r>
      <w:r w:rsidR="0041431F" w:rsidRPr="00370C1B">
        <w:t xml:space="preserve">1289 and 1617(A), eff July 1, 1993.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50.</w:t>
      </w:r>
      <w:r w:rsidR="0041431F" w:rsidRPr="00370C1B">
        <w:t xml:space="preserve"> Executive director of aeronautics and other employees.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Notwithstanding another provision of law, the division shall employ an executive director of aeronautics in accordance with the provision contained in Section 13</w:t>
      </w:r>
      <w:r w:rsidR="00370C1B" w:rsidRPr="00370C1B">
        <w:rPr>
          <w:color w:val="000000"/>
        </w:rPr>
        <w:noBreakHyphen/>
      </w:r>
      <w:r w:rsidRPr="00370C1B">
        <w:rPr>
          <w:color w:val="000000"/>
        </w:rPr>
        <w:t>1</w:t>
      </w:r>
      <w:r w:rsidR="00370C1B" w:rsidRPr="00370C1B">
        <w:rPr>
          <w:color w:val="000000"/>
        </w:rPr>
        <w:noBreakHyphen/>
      </w:r>
      <w:r w:rsidRPr="00370C1B">
        <w:rPr>
          <w:color w:val="000000"/>
        </w:rPr>
        <w:t>1050 and 13</w:t>
      </w:r>
      <w:r w:rsidR="00370C1B" w:rsidRPr="00370C1B">
        <w:rPr>
          <w:color w:val="000000"/>
        </w:rPr>
        <w:noBreakHyphen/>
      </w:r>
      <w:r w:rsidRPr="00370C1B">
        <w:rPr>
          <w:color w:val="000000"/>
        </w:rPr>
        <w:t>1</w:t>
      </w:r>
      <w:r w:rsidR="00370C1B" w:rsidRPr="00370C1B">
        <w:rPr>
          <w:color w:val="000000"/>
        </w:rPr>
        <w:noBreakHyphen/>
      </w:r>
      <w:r w:rsidRPr="00370C1B">
        <w:rPr>
          <w:color w:val="000000"/>
        </w:rPr>
        <w:t>1080 and other employees necessary for the proper transaction of the division</w:t>
      </w:r>
      <w:r w:rsidR="00370C1B" w:rsidRPr="00370C1B">
        <w:rPr>
          <w:color w:val="000000"/>
        </w:rPr>
        <w:t>'</w:t>
      </w:r>
      <w:r w:rsidRPr="00370C1B">
        <w:rPr>
          <w:color w:val="000000"/>
        </w:rPr>
        <w:t xml:space="preserve">s business.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52;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52;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6; 1935 (39) 447; 1974 (58) 2026;  1993 Act No. 181, </w:t>
      </w:r>
      <w:r w:rsidR="00370C1B" w:rsidRPr="00370C1B">
        <w:rPr>
          <w:color w:val="000000"/>
        </w:rPr>
        <w:t xml:space="preserve">Section </w:t>
      </w:r>
      <w:r w:rsidR="0041431F" w:rsidRPr="00370C1B">
        <w:rPr>
          <w:color w:val="000000"/>
        </w:rPr>
        <w:t xml:space="preserve">1289, eff July 1, 1993;  2005 Act No. 11, </w:t>
      </w:r>
      <w:r w:rsidR="00370C1B" w:rsidRPr="00370C1B">
        <w:rPr>
          <w:color w:val="000000"/>
        </w:rPr>
        <w:t xml:space="preserve">Section </w:t>
      </w:r>
      <w:r w:rsidR="0041431F" w:rsidRPr="00370C1B">
        <w:rPr>
          <w:color w:val="000000"/>
        </w:rPr>
        <w:t>1.E, eff upon approval (became law without the Governor</w:t>
      </w:r>
      <w:r w:rsidR="00370C1B" w:rsidRPr="00370C1B">
        <w:rPr>
          <w:color w:val="000000"/>
        </w:rPr>
        <w:t>'</w:t>
      </w:r>
      <w:r w:rsidR="0041431F" w:rsidRPr="00370C1B">
        <w:rPr>
          <w:color w:val="000000"/>
        </w:rPr>
        <w:t xml:space="preserve">s signature on January 13, 2005);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60.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70.</w:t>
      </w:r>
      <w:r w:rsidR="0041431F" w:rsidRPr="00370C1B">
        <w:t xml:space="preserve"> Promotion and maintenance of air commerce and aeronautical activities;  authority to promulgate rules as necessary.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55;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55;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8;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71.</w:t>
      </w:r>
      <w:r w:rsidR="0041431F" w:rsidRPr="00370C1B">
        <w:t xml:space="preserve"> Written approval by division of restricted use airport;  considerations.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P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1431F" w:rsidRPr="00370C1B">
        <w:rPr>
          <w:color w:val="000000"/>
        </w:rPr>
        <w:t xml:space="preserve">  2012 Act No. 270, </w:t>
      </w:r>
      <w:r w:rsidR="00370C1B" w:rsidRPr="00370C1B">
        <w:rPr>
          <w:color w:val="000000"/>
        </w:rPr>
        <w:t xml:space="preserve">Section </w:t>
      </w:r>
      <w:r w:rsidR="0041431F" w:rsidRPr="00370C1B">
        <w:rPr>
          <w:color w:val="000000"/>
        </w:rPr>
        <w:t xml:space="preserve">3, eff June 18, 2012.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72.</w:t>
      </w:r>
      <w:r w:rsidR="0041431F" w:rsidRPr="00370C1B">
        <w:t xml:space="preserve"> Written approval by division of plans for construction of or additions to public airport;  exceptions.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73.</w:t>
      </w:r>
      <w:r w:rsidR="0041431F" w:rsidRPr="00370C1B">
        <w:t xml:space="preserve"> Approved and filed plan required for obtaining airport construction funding.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No state airport construction funding or funding from the State Aviation Fund shall be provided to an airport unless it has an airport layout plan and construction plan approved by, and on file with the division at the time the request for funding is made.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75.</w:t>
      </w:r>
      <w:r w:rsidR="0041431F" w:rsidRPr="00370C1B">
        <w:t xml:space="preserve"> </w:t>
      </w:r>
      <w:r w:rsidR="0041431F" w:rsidRPr="00370C1B">
        <w:rPr>
          <w:bCs/>
        </w:rPr>
        <w:t>Omitted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80.</w:t>
      </w:r>
      <w:r w:rsidR="0041431F" w:rsidRPr="00370C1B">
        <w:t xml:space="preserve"> Responsibility and authority of the division.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(B) The division shall enter into contracts or agreements with the Federal Aviation Administration to administer, and shall administer grant programs, maintenance programs, or other programs in the support of the state aeronautical system.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(C) The division shall operate a flight department including the purchase, operation, and maintenance of aircraft to support the transportation needs of the State, and may support and cooperate with other state agencies who own aircraft through maintenance and operations agreements.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(E) The division shall assist in the development of aviation and aviation facilities within the State for the purpose of safeguarding the interest of those engaged in all phases of the aviation industry and of the general public and of promoting aeronautics.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(F) The division may cooperate with any authority, county, or municipality in the establishment, maintenance and operation of airports, landing fields or emergency landing strips and may do so in cooperation with other states or with any federal agency.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(G) The division shall have the authority to partner with local governments, private entities, special purpose districts, or others to establish, own, operate, and maintain existing or future airports.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(I) The division may participate in and support the emergency management division air branch emergency support function.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(J) The division shall have the authority to review and approve airport master plans pursuant to Section 55</w:t>
      </w:r>
      <w:r w:rsidR="00370C1B" w:rsidRPr="00370C1B">
        <w:rPr>
          <w:color w:val="000000"/>
        </w:rPr>
        <w:noBreakHyphen/>
      </w:r>
      <w:r w:rsidRPr="00370C1B">
        <w:rPr>
          <w:color w:val="000000"/>
        </w:rPr>
        <w:t>5</w:t>
      </w:r>
      <w:r w:rsidR="00370C1B" w:rsidRPr="00370C1B">
        <w:rPr>
          <w:color w:val="000000"/>
        </w:rPr>
        <w:noBreakHyphen/>
      </w:r>
      <w:r w:rsidRPr="00370C1B">
        <w:rPr>
          <w:color w:val="000000"/>
        </w:rPr>
        <w:t xml:space="preserve">72.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(K) The division shall have the authority to take action to abate any imminent or foreseeable hazard to aviation safety at a public use airport in the State or in the vicinity of a public use airport when it can be shown that: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(1) a violation of this title or a violation of a federal, state, or local law, ordinance, regulation, or federally approved airport design criteria that relates to aviation safety has occurred;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(2) a condition exists that interferes with, or has a reasonable potential in the judgment of the division to interfere with aircraft operations;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(3) a condition poses an increased risk to aviation safety;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(4) the persistence of a condition would cause aircraft takeoff, landing, or approach criteria to be adversely impacted;  or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(5) a condition exists that would constitute a nuisance to aircraft operation.  These conditions may include, but are not limited to: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(a) obstructions such as towers, trees, or manmade structures;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(b) conditions that adversely affect FAA or industry criteria for safe approach, landing, takeoff and departure profiles;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(c) landfills or other activities that have the potential to attract a large number of birds;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(d) interference with airport markings, including lighting;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(e) light pollution, including off</w:t>
      </w:r>
      <w:r w:rsidR="00370C1B" w:rsidRPr="00370C1B">
        <w:rPr>
          <w:color w:val="000000"/>
        </w:rPr>
        <w:noBreakHyphen/>
      </w:r>
      <w:r w:rsidRPr="00370C1B">
        <w:rPr>
          <w:color w:val="000000"/>
        </w:rPr>
        <w:t xml:space="preserve">airport lighting;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(f) land uses that have a reasonable potential to interfere with aircraft operations, pose an increased risk to aviation safety, adversely affect aircraft takeoff, landing or approach criteria, or constitute a nuisance to aircraft operations;  or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r>
      <w:r w:rsidRPr="00370C1B">
        <w:rPr>
          <w:color w:val="000000"/>
        </w:rPr>
        <w:tab/>
        <w:t xml:space="preserve">(g) interference with airport and aviation navigational equipment and facilities.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(L) Legal action may include the issuance of an order directing the abatement or removal of the hazard, an action in circuit court or the Administrative Law Court to enjoin the construction or maintenance of a hazard, or the removal and abatement of a hazard.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lastRenderedPageBreak/>
        <w:tab/>
        <w:t xml:space="preserve">(N) The division may promulgate regulations necessary to implement this section. </w:t>
      </w: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56;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56;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9;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85.</w:t>
      </w:r>
      <w:r w:rsidR="0041431F" w:rsidRPr="00370C1B">
        <w:t xml:space="preserve"> </w:t>
      </w:r>
      <w:r w:rsidR="0041431F" w:rsidRPr="00370C1B">
        <w:rPr>
          <w:bCs/>
        </w:rPr>
        <w:t>Repealed</w:t>
      </w:r>
      <w:r w:rsidR="0041431F" w:rsidRPr="00370C1B">
        <w:t xml:space="preserve"> by implication, by 1978 Act No. 635, </w:t>
      </w:r>
      <w:r w:rsidRPr="00370C1B">
        <w:t xml:space="preserve">Section </w:t>
      </w:r>
      <w:r w:rsidR="0041431F" w:rsidRPr="00370C1B">
        <w:t xml:space="preserve">1.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86.</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87.</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88.</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90.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100.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110.</w:t>
      </w:r>
      <w:r w:rsidR="0041431F" w:rsidRPr="00370C1B">
        <w:t xml:space="preserve"> Burden of proof in criminal prosecution of proper license.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59;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59;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3;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120.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130.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140.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150.</w:t>
      </w:r>
      <w:r w:rsidR="0041431F" w:rsidRPr="00370C1B">
        <w:t xml:space="preserve"> Closing an airport or runway for imminent danger to aircrafts;  mediation to resolve disputes with airport sponsor regarding closure.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(1) a certification that all grant conditions imposed by federal or state funding have been complied with, and that all grant funds have been repaid to the appropriate agency;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(2) a statement for the reason for the closure;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(3) an economic analysis of the impact of the closure on the community;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(4) a plan and schedule for the use of or development of a replacement facility acceptable to the division;  and </w:t>
      </w: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(5) other information required by the division.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160.</w:t>
      </w:r>
      <w:r w:rsidR="0041431F" w:rsidRPr="00370C1B">
        <w:t xml:space="preserve"> Use of testimony obtained during investigations; employees not required to testify.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63;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63;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12;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170.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180.</w:t>
      </w:r>
      <w:r w:rsidR="0041431F" w:rsidRPr="00370C1B">
        <w:t xml:space="preserve"> Public inspection of rules and regulations; annual reports.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The division shall keep on file with the Secretary of State and at the principal office of the division for public inspection a copy of all its rules and regulations.  On or before December thirty</w:t>
      </w:r>
      <w:r w:rsidR="00370C1B" w:rsidRPr="00370C1B">
        <w:rPr>
          <w:color w:val="000000"/>
        </w:rPr>
        <w:noBreakHyphen/>
      </w:r>
      <w:r w:rsidRPr="00370C1B">
        <w:rPr>
          <w:color w:val="000000"/>
        </w:rPr>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65;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65;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13;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190.</w:t>
      </w:r>
      <w:r w:rsidR="0041431F" w:rsidRPr="00370C1B">
        <w:t xml:space="preserve"> Enforcement of chapter; public departments to cooperate.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66;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66;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14;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200.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210.</w:t>
      </w:r>
      <w:r w:rsidR="0041431F" w:rsidRPr="00370C1B">
        <w:t xml:space="preserve"> Reasons for certain orders to be stated.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In any case in which the division issues an order pursuant to applicable law, including the South Carolina Administrative Procedures Act, Section 1</w:t>
      </w:r>
      <w:r w:rsidR="00370C1B" w:rsidRPr="00370C1B">
        <w:rPr>
          <w:color w:val="000000"/>
        </w:rPr>
        <w:noBreakHyphen/>
      </w:r>
      <w:r w:rsidRPr="00370C1B">
        <w:rPr>
          <w:color w:val="000000"/>
        </w:rPr>
        <w:t>23</w:t>
      </w:r>
      <w:r w:rsidR="00370C1B" w:rsidRPr="00370C1B">
        <w:rPr>
          <w:color w:val="000000"/>
        </w:rPr>
        <w:noBreakHyphen/>
      </w:r>
      <w:r w:rsidRPr="00370C1B">
        <w:rPr>
          <w:color w:val="000000"/>
        </w:rPr>
        <w:t xml:space="preserve">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68;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68;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15;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220.</w:t>
      </w:r>
      <w:r w:rsidR="0041431F" w:rsidRPr="00370C1B">
        <w:t xml:space="preserve"> Service of orders.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Any order made by the division pursuant to this title shall be served upon the interested person by registered mail or in person before such order shall become effective.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69;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69;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15;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230.</w:t>
      </w:r>
      <w:r w:rsidR="0041431F" w:rsidRPr="00370C1B">
        <w:t xml:space="preserve"> Appeal from orders.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A person against whom an order is entered may appeal within thirty days after the service to the Administrative Law Court as provided in Sections 1</w:t>
      </w:r>
      <w:r w:rsidR="00370C1B" w:rsidRPr="00370C1B">
        <w:rPr>
          <w:color w:val="000000"/>
        </w:rPr>
        <w:noBreakHyphen/>
      </w:r>
      <w:r w:rsidRPr="00370C1B">
        <w:rPr>
          <w:color w:val="000000"/>
        </w:rPr>
        <w:t>23</w:t>
      </w:r>
      <w:r w:rsidR="00370C1B" w:rsidRPr="00370C1B">
        <w:rPr>
          <w:color w:val="000000"/>
        </w:rPr>
        <w:noBreakHyphen/>
      </w:r>
      <w:r w:rsidRPr="00370C1B">
        <w:rPr>
          <w:color w:val="000000"/>
        </w:rPr>
        <w:t>380 and 1</w:t>
      </w:r>
      <w:r w:rsidR="00370C1B" w:rsidRPr="00370C1B">
        <w:rPr>
          <w:color w:val="000000"/>
        </w:rPr>
        <w:noBreakHyphen/>
      </w:r>
      <w:r w:rsidRPr="00370C1B">
        <w:rPr>
          <w:color w:val="000000"/>
        </w:rPr>
        <w:t>23</w:t>
      </w:r>
      <w:r w:rsidR="00370C1B" w:rsidRPr="00370C1B">
        <w:rPr>
          <w:color w:val="000000"/>
        </w:rPr>
        <w:noBreakHyphen/>
      </w:r>
      <w:r w:rsidRPr="00370C1B">
        <w:rPr>
          <w:color w:val="000000"/>
        </w:rPr>
        <w:t xml:space="preserve">600(D) for the purpose of having the reasonableness or lawfulness of the order inquired into and determined.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70;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70;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16; 1935 (39) 447;  1993 Act No. 181, </w:t>
      </w:r>
      <w:r w:rsidR="00370C1B" w:rsidRPr="00370C1B">
        <w:rPr>
          <w:color w:val="000000"/>
        </w:rPr>
        <w:t xml:space="preserve">Section </w:t>
      </w:r>
      <w:r w:rsidR="0041431F" w:rsidRPr="00370C1B">
        <w:rPr>
          <w:color w:val="000000"/>
        </w:rPr>
        <w:t xml:space="preserve">1289, eff July 1, 1993;  2006 Act No. 387, </w:t>
      </w:r>
      <w:r w:rsidR="00370C1B" w:rsidRPr="00370C1B">
        <w:rPr>
          <w:color w:val="000000"/>
        </w:rPr>
        <w:t xml:space="preserve">Section </w:t>
      </w:r>
      <w:r w:rsidR="0041431F" w:rsidRPr="00370C1B">
        <w:rPr>
          <w:color w:val="000000"/>
        </w:rPr>
        <w:t xml:space="preserve">33, eff July 1, 2006;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240.</w:t>
      </w:r>
      <w:r w:rsidR="0041431F" w:rsidRPr="00370C1B">
        <w:t xml:space="preserve"> Procedure on appeal.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71;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71;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17; 1935 (39) 447;  1993 Act No. 181, </w:t>
      </w:r>
      <w:r w:rsidR="00370C1B" w:rsidRPr="00370C1B">
        <w:rPr>
          <w:color w:val="000000"/>
        </w:rPr>
        <w:t xml:space="preserve">Section </w:t>
      </w:r>
      <w:r w:rsidR="0041431F" w:rsidRPr="00370C1B">
        <w:rPr>
          <w:color w:val="000000"/>
        </w:rPr>
        <w:t xml:space="preserve">1289, eff July 1, 1993;  2006 Act No. 387, </w:t>
      </w:r>
      <w:r w:rsidR="00370C1B" w:rsidRPr="00370C1B">
        <w:rPr>
          <w:color w:val="000000"/>
        </w:rPr>
        <w:t xml:space="preserve">Section </w:t>
      </w:r>
      <w:r w:rsidR="0041431F" w:rsidRPr="00370C1B">
        <w:rPr>
          <w:color w:val="000000"/>
        </w:rPr>
        <w:t xml:space="preserve">34, eff July 1, 2006;  2012 Act No. 270, </w:t>
      </w:r>
      <w:r w:rsidR="00370C1B" w:rsidRPr="00370C1B">
        <w:rPr>
          <w:color w:val="000000"/>
        </w:rPr>
        <w:t xml:space="preserve">Section </w:t>
      </w:r>
      <w:r w:rsidR="0041431F" w:rsidRPr="00370C1B">
        <w:rPr>
          <w:color w:val="000000"/>
        </w:rPr>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250.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260.</w:t>
      </w:r>
      <w:r w:rsidR="0041431F" w:rsidRPr="00370C1B">
        <w:t xml:space="preserve"> Penalties.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(A) A person failing to comply with the requirements of this chapter or the rules and regulations of this chapter is subject to a civil penalty of two thousand dollars per violation.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 </w:t>
      </w: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73;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73;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19; 1935 (39) 447;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270.</w:t>
      </w:r>
      <w:r w:rsidR="0041431F" w:rsidRPr="00370C1B">
        <w:t xml:space="preserve"> Application and exceptions.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74;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74;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24; 1935 (39) 447; 1938 (40) 1835;  1993 Act No. 181, </w:t>
      </w:r>
      <w:r w:rsidR="00370C1B" w:rsidRPr="00370C1B">
        <w:rPr>
          <w:color w:val="000000"/>
        </w:rPr>
        <w:t xml:space="preserve">Section </w:t>
      </w:r>
      <w:r w:rsidR="0041431F" w:rsidRPr="00370C1B">
        <w:rPr>
          <w:color w:val="000000"/>
        </w:rPr>
        <w:t xml:space="preserve">1289, eff July 1, 1993;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rPr>
        <w:t>55</w:t>
      </w:r>
      <w:r w:rsidRPr="00370C1B">
        <w:rPr>
          <w:rFonts w:cs="Times New Roman"/>
          <w:b/>
        </w:rPr>
        <w:noBreakHyphen/>
      </w:r>
      <w:r w:rsidR="0041431F" w:rsidRPr="00370C1B">
        <w:rPr>
          <w:rFonts w:cs="Times New Roman"/>
          <w:b/>
        </w:rPr>
        <w:t>5</w:t>
      </w:r>
      <w:r w:rsidRPr="00370C1B">
        <w:rPr>
          <w:rFonts w:cs="Times New Roman"/>
          <w:b/>
        </w:rPr>
        <w:noBreakHyphen/>
      </w:r>
      <w:r w:rsidR="0041431F" w:rsidRPr="00370C1B">
        <w:rPr>
          <w:rFonts w:cs="Times New Roman"/>
          <w:b/>
        </w:rPr>
        <w:t>280.</w:t>
      </w:r>
      <w:r w:rsidR="0041431F" w:rsidRPr="00370C1B">
        <w:t xml:space="preserve"> State Aviation Fund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lastRenderedPageBreak/>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370C1B" w:rsidRPr="00370C1B">
        <w:rPr>
          <w:color w:val="000000"/>
        </w:rPr>
        <w:t>"</w:t>
      </w:r>
      <w:r w:rsidRPr="00370C1B">
        <w:rPr>
          <w:color w:val="000000"/>
        </w:rPr>
        <w:t>State Aviation Fund</w:t>
      </w:r>
      <w:r w:rsidR="00370C1B" w:rsidRPr="00370C1B">
        <w:rPr>
          <w:color w:val="000000"/>
        </w:rPr>
        <w:t>"</w:t>
      </w:r>
      <w:r w:rsidRPr="00370C1B">
        <w:rPr>
          <w:color w:val="000000"/>
        </w:rPr>
        <w:t xml:space="preserve">.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(2) The fund also may receive gifts, grants, and federal funds and shall include earnings from investments of monies from the fund.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(3) A fund balance at the close of the fiscal year shall not lapse but must be carried forward to the next fiscal year.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(4) The revenue credited to the State Aviation Fund pursuant to this subsection must be used solely as provided in subsection (C).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(B) In any fiscal year in which the tax levied by the State pursuant to Section 12</w:t>
      </w:r>
      <w:r w:rsidR="00370C1B" w:rsidRPr="00370C1B">
        <w:rPr>
          <w:color w:val="000000"/>
        </w:rPr>
        <w:noBreakHyphen/>
      </w:r>
      <w:r w:rsidRPr="00370C1B">
        <w:rPr>
          <w:color w:val="000000"/>
        </w:rPr>
        <w:t>37</w:t>
      </w:r>
      <w:r w:rsidR="00370C1B" w:rsidRPr="00370C1B">
        <w:rPr>
          <w:color w:val="000000"/>
        </w:rPr>
        <w:noBreakHyphen/>
      </w:r>
      <w:r w:rsidRPr="00370C1B">
        <w:rPr>
          <w:color w:val="000000"/>
        </w:rPr>
        <w:t xml:space="preserve">2410, et seq., exceeds five million dollars, the revenues in excess of five million dollars must be directed to the State Aviation Fund;  however, any revenue in excess of ten million dollars must be credited in equal amounts to the general fund and the State Aviation Fund.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(C) The State Aviation Fund must be used solely for: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(1) maintenance and repairs of the division</w:t>
      </w:r>
      <w:r w:rsidR="00370C1B" w:rsidRPr="00370C1B">
        <w:rPr>
          <w:color w:val="000000"/>
        </w:rPr>
        <w:t>'</w:t>
      </w:r>
      <w:r w:rsidRPr="00370C1B">
        <w:rPr>
          <w:color w:val="000000"/>
        </w:rPr>
        <w:t xml:space="preserve">s aircraft;  or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(2) maintenance, rehabilitation, and capital improvements to public use airports, which may include use as matching funds for FAA Airport Improvement Grants, provided that those airports receiving grants meet the requirements set forth by the division. </w:t>
      </w:r>
    </w:p>
    <w:p w:rsidR="0041431F"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r>
      <w:r w:rsidRPr="00370C1B">
        <w:rPr>
          <w:color w:val="000000"/>
        </w:rPr>
        <w:tab/>
        <w:t xml:space="preserve">(3) The State Aviation Fund must not be used for operating expenses of the division. </w:t>
      </w:r>
    </w:p>
    <w:p w:rsidR="00370C1B" w:rsidRPr="00370C1B" w:rsidRDefault="0041431F"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C1B">
        <w:rPr>
          <w:color w:val="000000"/>
        </w:rPr>
        <w:tab/>
        <w:t xml:space="preserve">(D) The division may promulgate regulations governing the eligibility requirements and procedures for disbursements from the State Aviation Fund. </w:t>
      </w:r>
    </w:p>
    <w:p w:rsidR="00370C1B" w:rsidRP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C1B"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31F" w:rsidRPr="00370C1B">
        <w:rPr>
          <w:color w:val="000000"/>
        </w:rPr>
        <w:t xml:space="preserve">  1962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75; 1952 Code </w:t>
      </w:r>
      <w:r w:rsidR="00370C1B" w:rsidRPr="00370C1B">
        <w:rPr>
          <w:color w:val="000000"/>
        </w:rPr>
        <w:t xml:space="preserve">Section </w:t>
      </w:r>
      <w:r w:rsidR="0041431F" w:rsidRPr="00370C1B">
        <w:rPr>
          <w:color w:val="000000"/>
        </w:rPr>
        <w:t>2</w:t>
      </w:r>
      <w:r w:rsidR="00370C1B" w:rsidRPr="00370C1B">
        <w:rPr>
          <w:color w:val="000000"/>
        </w:rPr>
        <w:noBreakHyphen/>
      </w:r>
      <w:r w:rsidR="0041431F" w:rsidRPr="00370C1B">
        <w:rPr>
          <w:color w:val="000000"/>
        </w:rPr>
        <w:t xml:space="preserve">75; 1942 Code </w:t>
      </w:r>
      <w:r w:rsidR="00370C1B" w:rsidRPr="00370C1B">
        <w:rPr>
          <w:color w:val="000000"/>
        </w:rPr>
        <w:t xml:space="preserve">Section </w:t>
      </w:r>
      <w:r w:rsidR="0041431F" w:rsidRPr="00370C1B">
        <w:rPr>
          <w:color w:val="000000"/>
        </w:rPr>
        <w:t>7112</w:t>
      </w:r>
      <w:r w:rsidR="00370C1B" w:rsidRPr="00370C1B">
        <w:rPr>
          <w:color w:val="000000"/>
        </w:rPr>
        <w:noBreakHyphen/>
      </w:r>
      <w:r w:rsidR="0041431F" w:rsidRPr="00370C1B">
        <w:rPr>
          <w:color w:val="000000"/>
        </w:rPr>
        <w:t xml:space="preserve">20; 1935 (39) 447; 1937 (40) 595; 1938 (40) 1835;  1993 Act No. 181, </w:t>
      </w:r>
      <w:r w:rsidR="00370C1B" w:rsidRPr="00370C1B">
        <w:rPr>
          <w:color w:val="000000"/>
        </w:rPr>
        <w:t xml:space="preserve">Section </w:t>
      </w:r>
      <w:r w:rsidR="0041431F" w:rsidRPr="00370C1B">
        <w:rPr>
          <w:color w:val="000000"/>
        </w:rPr>
        <w:t xml:space="preserve">1289, eff July 1, 1993;  2005 Act No. 11, </w:t>
      </w:r>
      <w:r w:rsidR="00370C1B" w:rsidRPr="00370C1B">
        <w:rPr>
          <w:color w:val="000000"/>
        </w:rPr>
        <w:t xml:space="preserve">Section </w:t>
      </w:r>
      <w:r w:rsidR="0041431F" w:rsidRPr="00370C1B">
        <w:rPr>
          <w:color w:val="000000"/>
        </w:rPr>
        <w:t>1.F, eff upon approval (became law without the Governor</w:t>
      </w:r>
      <w:r w:rsidR="00370C1B" w:rsidRPr="00370C1B">
        <w:rPr>
          <w:color w:val="000000"/>
        </w:rPr>
        <w:t>'</w:t>
      </w:r>
      <w:r w:rsidR="0041431F" w:rsidRPr="00370C1B">
        <w:rPr>
          <w:color w:val="000000"/>
        </w:rPr>
        <w:t xml:space="preserve">s signature on January 13, 2005);  2012 Act No. 270, </w:t>
      </w:r>
      <w:r w:rsidR="00370C1B" w:rsidRPr="00370C1B">
        <w:rPr>
          <w:color w:val="000000"/>
        </w:rPr>
        <w:t xml:space="preserve">Section </w:t>
      </w:r>
      <w:r w:rsidR="0041431F" w:rsidRPr="00370C1B">
        <w:rPr>
          <w:color w:val="000000"/>
        </w:rPr>
        <w:t xml:space="preserve">3, eff June 18, 2012. </w:t>
      </w:r>
    </w:p>
    <w:p w:rsidR="00370C1B"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489" w:rsidRDefault="00370C1B"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C1B">
        <w:rPr>
          <w:rFonts w:cs="Times New Roman"/>
          <w:b/>
          <w:color w:val="000000"/>
        </w:rPr>
        <w:t xml:space="preserve">SECTION </w:t>
      </w:r>
      <w:r w:rsidR="0041431F" w:rsidRPr="00370C1B">
        <w:rPr>
          <w:rFonts w:cs="Times New Roman"/>
          <w:b/>
          <w:bCs/>
        </w:rPr>
        <w:t>55</w:t>
      </w:r>
      <w:r w:rsidRPr="00370C1B">
        <w:rPr>
          <w:rFonts w:cs="Times New Roman"/>
          <w:b/>
          <w:bCs/>
        </w:rPr>
        <w:noBreakHyphen/>
      </w:r>
      <w:r w:rsidR="0041431F" w:rsidRPr="00370C1B">
        <w:rPr>
          <w:rFonts w:cs="Times New Roman"/>
          <w:b/>
          <w:bCs/>
        </w:rPr>
        <w:t>5</w:t>
      </w:r>
      <w:r w:rsidRPr="00370C1B">
        <w:rPr>
          <w:rFonts w:cs="Times New Roman"/>
          <w:b/>
          <w:bCs/>
        </w:rPr>
        <w:noBreakHyphen/>
      </w:r>
      <w:r w:rsidR="0041431F" w:rsidRPr="00370C1B">
        <w:rPr>
          <w:rFonts w:cs="Times New Roman"/>
          <w:b/>
          <w:bCs/>
        </w:rPr>
        <w:t>290.</w:t>
      </w:r>
      <w:r w:rsidR="0041431F" w:rsidRPr="00370C1B">
        <w:t xml:space="preserve"> </w:t>
      </w:r>
      <w:r w:rsidR="0041431F" w:rsidRPr="00370C1B">
        <w:rPr>
          <w:bCs/>
        </w:rPr>
        <w:t>Reserved</w:t>
      </w:r>
      <w:r w:rsidR="0041431F" w:rsidRPr="00370C1B">
        <w:t xml:space="preserve"> by 2012 Act No. 270, </w:t>
      </w:r>
      <w:r w:rsidRPr="00370C1B">
        <w:t xml:space="preserve">Section </w:t>
      </w:r>
      <w:r w:rsidR="0041431F" w:rsidRPr="00370C1B">
        <w:t xml:space="preserve">3, eff June 18, 2012. </w:t>
      </w:r>
    </w:p>
    <w:p w:rsidR="005C1489" w:rsidRDefault="005C1489"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70C1B" w:rsidRDefault="00184435" w:rsidP="00370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0C1B" w:rsidSect="00370C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1B" w:rsidRDefault="00370C1B" w:rsidP="00370C1B">
      <w:r>
        <w:separator/>
      </w:r>
    </w:p>
  </w:endnote>
  <w:endnote w:type="continuationSeparator" w:id="0">
    <w:p w:rsidR="00370C1B" w:rsidRDefault="00370C1B" w:rsidP="00370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1B" w:rsidRDefault="00370C1B" w:rsidP="00370C1B">
      <w:r>
        <w:separator/>
      </w:r>
    </w:p>
  </w:footnote>
  <w:footnote w:type="continuationSeparator" w:id="0">
    <w:p w:rsidR="00370C1B" w:rsidRDefault="00370C1B" w:rsidP="00370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1B" w:rsidRPr="00370C1B" w:rsidRDefault="00370C1B" w:rsidP="00370C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431F"/>
    <w:rsid w:val="00013F41"/>
    <w:rsid w:val="00025E41"/>
    <w:rsid w:val="00032BBE"/>
    <w:rsid w:val="00093290"/>
    <w:rsid w:val="0009512B"/>
    <w:rsid w:val="000B3C22"/>
    <w:rsid w:val="000C162E"/>
    <w:rsid w:val="000D09A6"/>
    <w:rsid w:val="000E046A"/>
    <w:rsid w:val="00145212"/>
    <w:rsid w:val="001506AE"/>
    <w:rsid w:val="00153A2C"/>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0C1B"/>
    <w:rsid w:val="003C0EFB"/>
    <w:rsid w:val="003E76CF"/>
    <w:rsid w:val="0041431F"/>
    <w:rsid w:val="004408AA"/>
    <w:rsid w:val="00467DF0"/>
    <w:rsid w:val="004A0DC6"/>
    <w:rsid w:val="004D3363"/>
    <w:rsid w:val="004D5D52"/>
    <w:rsid w:val="004D7D63"/>
    <w:rsid w:val="0050696E"/>
    <w:rsid w:val="005617DC"/>
    <w:rsid w:val="00565387"/>
    <w:rsid w:val="00577341"/>
    <w:rsid w:val="005B3F93"/>
    <w:rsid w:val="005C1489"/>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0C1B"/>
    <w:pPr>
      <w:tabs>
        <w:tab w:val="center" w:pos="4680"/>
        <w:tab w:val="right" w:pos="9360"/>
      </w:tabs>
    </w:pPr>
  </w:style>
  <w:style w:type="character" w:customStyle="1" w:styleId="HeaderChar">
    <w:name w:val="Header Char"/>
    <w:basedOn w:val="DefaultParagraphFont"/>
    <w:link w:val="Header"/>
    <w:uiPriority w:val="99"/>
    <w:semiHidden/>
    <w:rsid w:val="00370C1B"/>
  </w:style>
  <w:style w:type="paragraph" w:styleId="Footer">
    <w:name w:val="footer"/>
    <w:basedOn w:val="Normal"/>
    <w:link w:val="FooterChar"/>
    <w:uiPriority w:val="99"/>
    <w:semiHidden/>
    <w:unhideWhenUsed/>
    <w:rsid w:val="00370C1B"/>
    <w:pPr>
      <w:tabs>
        <w:tab w:val="center" w:pos="4680"/>
        <w:tab w:val="right" w:pos="9360"/>
      </w:tabs>
    </w:pPr>
  </w:style>
  <w:style w:type="character" w:customStyle="1" w:styleId="FooterChar">
    <w:name w:val="Footer Char"/>
    <w:basedOn w:val="DefaultParagraphFont"/>
    <w:link w:val="Footer"/>
    <w:uiPriority w:val="99"/>
    <w:semiHidden/>
    <w:rsid w:val="00370C1B"/>
  </w:style>
  <w:style w:type="character" w:styleId="Hyperlink">
    <w:name w:val="Hyperlink"/>
    <w:basedOn w:val="DefaultParagraphFont"/>
    <w:semiHidden/>
    <w:rsid w:val="005C14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3664</Words>
  <Characters>20889</Characters>
  <Application>Microsoft Office Word</Application>
  <DocSecurity>0</DocSecurity>
  <Lines>174</Lines>
  <Paragraphs>49</Paragraphs>
  <ScaleCrop>false</ScaleCrop>
  <Company>LPITS</Company>
  <LinksUpToDate>false</LinksUpToDate>
  <CharactersWithSpaces>24504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