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F7" w:rsidRPr="00E36575" w:rsidRDefault="00D014F7" w:rsidP="00E36575">
      <w:pPr>
        <w:spacing w:after="0"/>
        <w:jc w:val="center"/>
        <w:rPr>
          <w:sz w:val="22"/>
        </w:rPr>
      </w:pPr>
      <w:r w:rsidRPr="00E36575">
        <w:rPr>
          <w:sz w:val="22"/>
        </w:rPr>
        <w:t>DISCLAIMER</w:t>
      </w:r>
    </w:p>
    <w:p w:rsidR="00D014F7" w:rsidRPr="00E36575" w:rsidRDefault="00D014F7" w:rsidP="00E36575">
      <w:pPr>
        <w:spacing w:after="0"/>
        <w:rPr>
          <w:sz w:val="22"/>
        </w:rPr>
      </w:pPr>
    </w:p>
    <w:p w:rsidR="00D014F7" w:rsidRPr="00E36575" w:rsidRDefault="00D014F7" w:rsidP="00E36575">
      <w:pPr>
        <w:spacing w:after="0"/>
        <w:jc w:val="both"/>
        <w:rPr>
          <w:sz w:val="22"/>
        </w:rPr>
      </w:pPr>
      <w:r w:rsidRPr="00E36575">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014F7" w:rsidRPr="00E36575" w:rsidRDefault="00D014F7" w:rsidP="00E36575">
      <w:pPr>
        <w:spacing w:after="0"/>
        <w:rPr>
          <w:sz w:val="22"/>
        </w:rPr>
      </w:pPr>
    </w:p>
    <w:p w:rsidR="00D014F7" w:rsidRPr="00E36575" w:rsidRDefault="00D014F7" w:rsidP="00E36575">
      <w:pPr>
        <w:spacing w:after="0"/>
        <w:jc w:val="both"/>
        <w:rPr>
          <w:sz w:val="22"/>
        </w:rPr>
      </w:pPr>
      <w:r w:rsidRPr="00E36575">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14F7" w:rsidRPr="00E36575" w:rsidRDefault="00D014F7" w:rsidP="00E36575">
      <w:pPr>
        <w:spacing w:after="0"/>
        <w:rPr>
          <w:sz w:val="22"/>
        </w:rPr>
      </w:pPr>
    </w:p>
    <w:p w:rsidR="00D014F7" w:rsidRPr="00E36575" w:rsidRDefault="00D014F7" w:rsidP="00E36575">
      <w:pPr>
        <w:spacing w:after="0"/>
        <w:jc w:val="both"/>
        <w:rPr>
          <w:sz w:val="22"/>
        </w:rPr>
      </w:pPr>
      <w:r w:rsidRPr="00E36575">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14F7" w:rsidRPr="00E36575" w:rsidRDefault="00D014F7" w:rsidP="00E36575">
      <w:pPr>
        <w:spacing w:after="0"/>
        <w:rPr>
          <w:sz w:val="22"/>
        </w:rPr>
      </w:pPr>
    </w:p>
    <w:p w:rsidR="00D014F7" w:rsidRPr="00E36575" w:rsidRDefault="00D014F7" w:rsidP="00E36575">
      <w:pPr>
        <w:spacing w:after="0"/>
        <w:jc w:val="both"/>
        <w:rPr>
          <w:sz w:val="22"/>
        </w:rPr>
      </w:pPr>
      <w:r w:rsidRPr="00E36575">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36575">
          <w:rPr>
            <w:rStyle w:val="Hyperlink"/>
            <w:sz w:val="22"/>
          </w:rPr>
          <w:t>LPITS@scstatehouse.gov</w:t>
        </w:r>
      </w:hyperlink>
      <w:r w:rsidRPr="00E36575">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D014F7" w:rsidRPr="00E36575" w:rsidRDefault="00D014F7" w:rsidP="00E36575">
      <w:pPr>
        <w:spacing w:after="0"/>
        <w:rPr>
          <w:sz w:val="22"/>
        </w:rPr>
      </w:pPr>
    </w:p>
    <w:p w:rsidR="00D014F7" w:rsidRPr="00E36575" w:rsidRDefault="00D014F7" w:rsidP="00E36575">
      <w:pPr>
        <w:widowControl/>
        <w:autoSpaceDE/>
        <w:autoSpaceDN/>
        <w:adjustRightInd/>
        <w:spacing w:after="0"/>
        <w:rPr>
          <w:sz w:val="22"/>
        </w:rPr>
      </w:pPr>
      <w:r w:rsidRPr="00E36575">
        <w:rPr>
          <w:sz w:val="22"/>
        </w:rPr>
        <w:br w:type="page"/>
      </w:r>
    </w:p>
    <w:p w:rsidR="007F14C2" w:rsidRPr="00E36575" w:rsidRDefault="002E262F"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36575">
        <w:rPr>
          <w:sz w:val="22"/>
        </w:rPr>
        <w:lastRenderedPageBreak/>
        <w:t>CHAPTER 17.</w:t>
      </w:r>
    </w:p>
    <w:p w:rsidR="007F14C2" w:rsidRPr="00E36575" w:rsidRDefault="007F14C2"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F14C2" w:rsidRPr="00E36575" w:rsidRDefault="002E262F"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E36575">
        <w:rPr>
          <w:sz w:val="22"/>
        </w:rPr>
        <w:t xml:space="preserve"> REGIONAL AIRPORT DISTRICTS</w:t>
      </w:r>
    </w:p>
    <w:p w:rsidR="007F14C2" w:rsidRPr="00E36575" w:rsidRDefault="007F14C2"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14C2" w:rsidRPr="00E36575" w:rsidRDefault="007F14C2"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14C2">
        <w:rPr>
          <w:b/>
          <w:sz w:val="22"/>
        </w:rPr>
        <w:t xml:space="preserve">SECTION </w:t>
      </w:r>
      <w:r w:rsidR="002E262F" w:rsidRPr="007F14C2">
        <w:rPr>
          <w:b/>
          <w:sz w:val="22"/>
        </w:rPr>
        <w:t>55</w:t>
      </w:r>
      <w:r w:rsidRPr="007F14C2">
        <w:rPr>
          <w:b/>
          <w:sz w:val="22"/>
        </w:rPr>
        <w:noBreakHyphen/>
      </w:r>
      <w:r w:rsidR="002E262F" w:rsidRPr="007F14C2">
        <w:rPr>
          <w:b/>
          <w:sz w:val="22"/>
        </w:rPr>
        <w:t>17</w:t>
      </w:r>
      <w:r w:rsidRPr="007F14C2">
        <w:rPr>
          <w:b/>
          <w:sz w:val="22"/>
        </w:rPr>
        <w:noBreakHyphen/>
      </w:r>
      <w:r w:rsidR="002E262F" w:rsidRPr="007F14C2">
        <w:rPr>
          <w:b/>
          <w:sz w:val="22"/>
        </w:rPr>
        <w:t>10.</w:t>
      </w:r>
      <w:r w:rsidR="002E262F" w:rsidRPr="00E36575">
        <w:rPr>
          <w:sz w:val="22"/>
        </w:rPr>
        <w:t xml:space="preserve"> Designation of regional airport districts. </w:t>
      </w:r>
    </w:p>
    <w:p w:rsidR="007F14C2" w:rsidRPr="00E36575" w:rsidRDefault="007F14C2"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14C2" w:rsidRPr="00E36575" w:rsidRDefault="002E262F"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6575">
        <w:rPr>
          <w:sz w:val="22"/>
        </w:rPr>
        <w:tab/>
        <w:t xml:space="preserve">An airport district in this State containing an airport, served by air carriers or cargo carriers certificated and reported by the United States Department of Transportation, Federal Aviation Administration may be designated as a regional airport district. </w:t>
      </w:r>
    </w:p>
    <w:p w:rsidR="007F14C2" w:rsidRPr="00E36575" w:rsidRDefault="007F14C2"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4F7" w:rsidRPr="00E36575" w:rsidRDefault="00D014F7"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6575">
        <w:rPr>
          <w:sz w:val="22"/>
        </w:rPr>
        <w:t>HISTORY:</w:t>
      </w:r>
      <w:r w:rsidR="002E262F" w:rsidRPr="00E36575">
        <w:rPr>
          <w:sz w:val="22"/>
        </w:rPr>
        <w:t xml:space="preserve">  1977 Act No. 205 </w:t>
      </w:r>
      <w:r w:rsidR="007F14C2" w:rsidRPr="00E36575">
        <w:rPr>
          <w:sz w:val="22"/>
        </w:rPr>
        <w:t xml:space="preserve">Section </w:t>
      </w:r>
      <w:r w:rsidR="002E262F" w:rsidRPr="00E36575">
        <w:rPr>
          <w:sz w:val="22"/>
        </w:rPr>
        <w:t xml:space="preserve">2;  2012 Act No. 270, </w:t>
      </w:r>
      <w:r w:rsidR="007F14C2" w:rsidRPr="00E36575">
        <w:rPr>
          <w:sz w:val="22"/>
        </w:rPr>
        <w:t xml:space="preserve">Section </w:t>
      </w:r>
      <w:r w:rsidR="002E262F" w:rsidRPr="00E36575">
        <w:rPr>
          <w:sz w:val="22"/>
        </w:rPr>
        <w:t xml:space="preserve">8, eff June 18, 2012. </w:t>
      </w:r>
    </w:p>
    <w:p w:rsidR="00D014F7" w:rsidRPr="00E36575" w:rsidRDefault="00D014F7"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14C2" w:rsidRPr="00E36575" w:rsidRDefault="007F14C2"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14C2">
        <w:rPr>
          <w:b/>
          <w:sz w:val="22"/>
        </w:rPr>
        <w:t xml:space="preserve">SECTION </w:t>
      </w:r>
      <w:r w:rsidR="002E262F" w:rsidRPr="007F14C2">
        <w:rPr>
          <w:b/>
          <w:sz w:val="22"/>
        </w:rPr>
        <w:t>55</w:t>
      </w:r>
      <w:r w:rsidRPr="007F14C2">
        <w:rPr>
          <w:b/>
          <w:sz w:val="22"/>
        </w:rPr>
        <w:noBreakHyphen/>
      </w:r>
      <w:r w:rsidR="002E262F" w:rsidRPr="007F14C2">
        <w:rPr>
          <w:b/>
          <w:sz w:val="22"/>
        </w:rPr>
        <w:t>17</w:t>
      </w:r>
      <w:r w:rsidRPr="007F14C2">
        <w:rPr>
          <w:b/>
          <w:sz w:val="22"/>
        </w:rPr>
        <w:noBreakHyphen/>
      </w:r>
      <w:r w:rsidR="002E262F" w:rsidRPr="007F14C2">
        <w:rPr>
          <w:b/>
          <w:sz w:val="22"/>
        </w:rPr>
        <w:t>20.</w:t>
      </w:r>
      <w:r w:rsidR="002E262F" w:rsidRPr="00E36575">
        <w:rPr>
          <w:sz w:val="22"/>
        </w:rPr>
        <w:t xml:space="preserve"> Issuance of general obligation bonds by districts. </w:t>
      </w:r>
    </w:p>
    <w:p w:rsidR="007F14C2" w:rsidRPr="00E36575" w:rsidRDefault="007F14C2"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E2483" w:rsidRPr="00E36575" w:rsidRDefault="002E262F"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6575">
        <w:rPr>
          <w:sz w:val="22"/>
        </w:rPr>
        <w:tab/>
        <w:t xml:space="preserve">The governing authority of any regional airport district in this State, which has averaged on June 15, 1977, three hundred thousand or more enplaning passengers per year for the preceding three consecutive calendar years, as reported to and published by the United States Federal Aviation Administration, may issue, without an election, general obligation bonds of the district in an amount as is within the constitutional debt limit applicable to the district for the purpose of paying the cost of maintenance, construction, renovation, extension, enlargement, improvement, and acquisition of airports and suitable air navigation facilities;  provided, 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  All or any general obligation bonds issued pursuant to this chapter shall conform to the following specifications and be subject to the following procedures: </w:t>
      </w:r>
    </w:p>
    <w:p w:rsidR="00AE2483" w:rsidRPr="00E36575" w:rsidRDefault="002E262F"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6575">
        <w:rPr>
          <w:sz w:val="22"/>
        </w:rPr>
        <w:tab/>
        <w:t>(a) They shall be issued as a single issue or from time to time as several separate issues.  They shall be in such denominations, bear such date as the governing authority shall determine, and bonds of any issue shall mature in such equal or unequal installments as may be determined by the governing authority.  They shall be made payable at such places as the governing authority shall prescribed, shall bear interest at such rates within the limitations of Section 11</w:t>
      </w:r>
      <w:r w:rsidR="007F14C2" w:rsidRPr="00E36575">
        <w:rPr>
          <w:sz w:val="22"/>
        </w:rPr>
        <w:noBreakHyphen/>
      </w:r>
      <w:r w:rsidRPr="00E36575">
        <w:rPr>
          <w:sz w:val="22"/>
        </w:rPr>
        <w:t>9</w:t>
      </w:r>
      <w:r w:rsidR="007F14C2" w:rsidRPr="00E36575">
        <w:rPr>
          <w:sz w:val="22"/>
        </w:rPr>
        <w:noBreakHyphen/>
      </w:r>
      <w:r w:rsidRPr="00E36575">
        <w:rPr>
          <w:sz w:val="22"/>
        </w:rPr>
        <w:t xml:space="preserve">350, and shall be payable in such manner as the governing authority may determine.  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  Any bond issued pursuant to this chapter may be made subject to redemption prior to its stated maturity, on such terms and conditions and with such redemption premium as the governing authority shall prescribe. </w:t>
      </w:r>
    </w:p>
    <w:p w:rsidR="00AE2483" w:rsidRPr="00E36575" w:rsidRDefault="002E262F"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6575">
        <w:rPr>
          <w:sz w:val="22"/>
        </w:rPr>
        <w:tab/>
        <w:t xml:space="preserve">(b)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governing authority shall reserve the right to reject any and all bids and if all bids shall be rejected, the governing authority may negotiate privately for the disposition of such bonds. </w:t>
      </w:r>
    </w:p>
    <w:p w:rsidR="00AE2483" w:rsidRPr="00E36575" w:rsidRDefault="002E262F"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6575">
        <w:rPr>
          <w:sz w:val="22"/>
        </w:rPr>
        <w:tab/>
        <w:t>(c) Such bonds and all interest to become due thereon shall have the tax</w:t>
      </w:r>
      <w:r w:rsidR="007F14C2" w:rsidRPr="00E36575">
        <w:rPr>
          <w:sz w:val="22"/>
        </w:rPr>
        <w:noBreakHyphen/>
      </w:r>
      <w:r w:rsidRPr="00E36575">
        <w:rPr>
          <w:sz w:val="22"/>
        </w:rPr>
        <w:t>exempt status prescribed by Section 12</w:t>
      </w:r>
      <w:r w:rsidR="007F14C2" w:rsidRPr="00E36575">
        <w:rPr>
          <w:sz w:val="22"/>
        </w:rPr>
        <w:noBreakHyphen/>
      </w:r>
      <w:r w:rsidRPr="00E36575">
        <w:rPr>
          <w:sz w:val="22"/>
        </w:rPr>
        <w:t>1</w:t>
      </w:r>
      <w:r w:rsidR="007F14C2" w:rsidRPr="00E36575">
        <w:rPr>
          <w:sz w:val="22"/>
        </w:rPr>
        <w:noBreakHyphen/>
      </w:r>
      <w:r w:rsidRPr="00E36575">
        <w:rPr>
          <w:sz w:val="22"/>
        </w:rPr>
        <w:t xml:space="preserve">60, Code of Laws of South Carolina, 1976. </w:t>
      </w:r>
    </w:p>
    <w:p w:rsidR="00AE2483" w:rsidRPr="00E36575" w:rsidRDefault="002E262F"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6575">
        <w:rPr>
          <w:sz w:val="22"/>
        </w:rPr>
        <w:tab/>
        <w:t xml:space="preserve">(d) All general obligation bonds issued pursuant to this chapter shall be executed in a manner prescribed by the governing authority.  The seal of the district shall be affixed to, impressed, or reproduced upon each of such bonds and each of such bonds shall be attested by the secretary of the governing authority.  The coupons attached to such bonds shall be authenticated by a facsimile of the signature of the chairman and the secretary of the governing authority who shall be in office on the date of the adoption of the resolution of the governing authority authorizing the bonds. </w:t>
      </w:r>
    </w:p>
    <w:p w:rsidR="00AE2483" w:rsidRPr="00E36575" w:rsidRDefault="002E262F"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6575">
        <w:rPr>
          <w:sz w:val="22"/>
        </w:rPr>
        <w:tab/>
        <w:t xml:space="preserve">(e) The delivery of any bonds so executed and authenticated shall be valid notwithstanding any changes in officers or seal occurring after such execution and authentication. </w:t>
      </w:r>
    </w:p>
    <w:p w:rsidR="00AE2483" w:rsidRPr="00E36575" w:rsidRDefault="002E262F"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6575">
        <w:rPr>
          <w:sz w:val="22"/>
        </w:rPr>
        <w:lastRenderedPageBreak/>
        <w:tab/>
        <w:t>(f) There shall be irrevocably pledged for the payment of such bonds and interest as they mature the full faith, credit, and resources of the district.  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  The tax shall be annually levied by the Comptroller General of South Carolina and collected by the county treasurer of the county or counties in which the district is located at the same time and in the same manner as county taxes are collected.  Each of the county treasurers, if the district comprises more than a single county, shall collect the tax in his county and pay it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produced by:  (1) additional collections from such levies made in prior years;  (2) net revenues derived by the governing authority from the operation of its facilities not required to meet costs of operating, maintaining, enlarging, improving, and acquiring its facilities.  When all principal and interest of outstanding bonds have been paid, the State Treasurer shall transfer any balance remaining in the special fund created under the terms of this item to the general fund of the governing authority subject to its draft or order for any legitimate purpose incident to the operation, maintenance, or extension of the district</w:t>
      </w:r>
      <w:r w:rsidR="007F14C2" w:rsidRPr="00E36575">
        <w:rPr>
          <w:sz w:val="22"/>
        </w:rPr>
        <w:t>'</w:t>
      </w:r>
      <w:r w:rsidRPr="00E36575">
        <w:rPr>
          <w:sz w:val="22"/>
        </w:rPr>
        <w:t xml:space="preserve">s airport facilities. </w:t>
      </w:r>
    </w:p>
    <w:p w:rsidR="00AE2483" w:rsidRPr="00E36575" w:rsidRDefault="002E262F"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6575">
        <w:rPr>
          <w:sz w:val="22"/>
        </w:rPr>
        <w:tab/>
        <w:t xml:space="preserve">(g) 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 and acquisition of airport facilities within the district and to no other purposes;  provided, however, that any premium received shall be deposited with the State Treasurer and applied by him to the first installment of principal becoming due on the bonds and any accrued interest shall be applied to the first installment of interest becoming due on the bonds.  Provided, further, pending such withdrawals, the State Treasurer shall, upon the request of the governing authority, be empowered to invest and reinvest the proceeds derived from the sale of the bonds in direct general obligations of the United States of America or any agency thereof having a maturity of not more than one year from the date as of which such investment shall be made.  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and any costs incurred in the maintenance, construction, renovation, extension, enlargement, improvement, and acquisition of any airport facility.  Neither the purchaser of the bonds nor any subsequent holders thereof shall be responsible for the proper application of the proceeds of sales. </w:t>
      </w:r>
    </w:p>
    <w:p w:rsidR="007F14C2" w:rsidRPr="00E36575" w:rsidRDefault="002E262F"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6575">
        <w:rPr>
          <w:sz w:val="22"/>
        </w:rPr>
        <w:tab/>
        <w:t xml:space="preserve">(h) 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  No action other than that prescribed herein need be taken to affect the issuance of the bonds nor shall the governing authority be required to obtain the approval of any other public body or agency to any action taken pursuant to the authorization of this chapter.  No election is prescribed as a condition precedent to the issuance of any bonds under the provisions of this chapter. </w:t>
      </w:r>
    </w:p>
    <w:p w:rsidR="007F14C2" w:rsidRPr="00E36575" w:rsidRDefault="007F14C2"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D014F7" w:rsidRPr="00E36575" w:rsidRDefault="00D014F7"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6575">
        <w:rPr>
          <w:sz w:val="22"/>
        </w:rPr>
        <w:t>HISTORY:</w:t>
      </w:r>
      <w:r w:rsidR="002E262F" w:rsidRPr="00E36575">
        <w:rPr>
          <w:sz w:val="22"/>
        </w:rPr>
        <w:t xml:space="preserve">  1977 Act No. 205 </w:t>
      </w:r>
      <w:r w:rsidR="007F14C2" w:rsidRPr="00E36575">
        <w:rPr>
          <w:sz w:val="22"/>
        </w:rPr>
        <w:t xml:space="preserve">Section </w:t>
      </w:r>
      <w:r w:rsidR="002E262F" w:rsidRPr="00E36575">
        <w:rPr>
          <w:sz w:val="22"/>
        </w:rPr>
        <w:t xml:space="preserve">3;  2012 Act No. 270, </w:t>
      </w:r>
      <w:r w:rsidR="007F14C2" w:rsidRPr="00E36575">
        <w:rPr>
          <w:sz w:val="22"/>
        </w:rPr>
        <w:t xml:space="preserve">Section </w:t>
      </w:r>
      <w:r w:rsidR="002E262F" w:rsidRPr="00E36575">
        <w:rPr>
          <w:sz w:val="22"/>
        </w:rPr>
        <w:t xml:space="preserve">8, eff June 18, 2012. </w:t>
      </w:r>
    </w:p>
    <w:p w:rsidR="00D014F7" w:rsidRPr="00E36575" w:rsidRDefault="00D014F7"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14C2" w:rsidRPr="00E36575" w:rsidRDefault="007F14C2"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F14C2">
        <w:rPr>
          <w:b/>
          <w:sz w:val="22"/>
        </w:rPr>
        <w:t xml:space="preserve">SECTION </w:t>
      </w:r>
      <w:r w:rsidR="002E262F" w:rsidRPr="007F14C2">
        <w:rPr>
          <w:b/>
          <w:sz w:val="22"/>
        </w:rPr>
        <w:t>55</w:t>
      </w:r>
      <w:r w:rsidRPr="007F14C2">
        <w:rPr>
          <w:b/>
          <w:sz w:val="22"/>
        </w:rPr>
        <w:noBreakHyphen/>
      </w:r>
      <w:r w:rsidR="002E262F" w:rsidRPr="007F14C2">
        <w:rPr>
          <w:b/>
          <w:sz w:val="22"/>
        </w:rPr>
        <w:t>17</w:t>
      </w:r>
      <w:r w:rsidRPr="007F14C2">
        <w:rPr>
          <w:b/>
          <w:sz w:val="22"/>
        </w:rPr>
        <w:noBreakHyphen/>
      </w:r>
      <w:r w:rsidR="002E262F" w:rsidRPr="007F14C2">
        <w:rPr>
          <w:b/>
          <w:sz w:val="22"/>
        </w:rPr>
        <w:t>30.</w:t>
      </w:r>
      <w:r w:rsidR="002E262F" w:rsidRPr="00E36575">
        <w:rPr>
          <w:sz w:val="22"/>
        </w:rPr>
        <w:t xml:space="preserve"> Severability clause. </w:t>
      </w:r>
    </w:p>
    <w:p w:rsidR="007F14C2" w:rsidRPr="00E36575" w:rsidRDefault="007F14C2"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14C2" w:rsidRPr="00E36575" w:rsidRDefault="002E262F"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6575">
        <w:rPr>
          <w:sz w:val="22"/>
        </w:rPr>
        <w:lastRenderedPageBreak/>
        <w:tab/>
        <w:t>If the provisions contained in the first paragraph of Section 55</w:t>
      </w:r>
      <w:r w:rsidR="007F14C2" w:rsidRPr="00E36575">
        <w:rPr>
          <w:sz w:val="22"/>
        </w:rPr>
        <w:noBreakHyphen/>
      </w:r>
      <w:r w:rsidRPr="00E36575">
        <w:rPr>
          <w:sz w:val="22"/>
        </w:rPr>
        <w:t>17</w:t>
      </w:r>
      <w:r w:rsidR="007F14C2" w:rsidRPr="00E36575">
        <w:rPr>
          <w:sz w:val="22"/>
        </w:rPr>
        <w:noBreakHyphen/>
      </w:r>
      <w:r w:rsidRPr="00E36575">
        <w:rPr>
          <w:sz w:val="22"/>
        </w:rPr>
        <w:t xml:space="preserve">20 relating to legislative approval are held to be unconstitutional by a court of competent jurisdiction all the provisions of this chapter shall be null and void. </w:t>
      </w:r>
    </w:p>
    <w:p w:rsidR="007F14C2" w:rsidRPr="00E36575" w:rsidRDefault="007F14C2"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F14C2" w:rsidRPr="00E36575" w:rsidRDefault="00D014F7"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36575">
        <w:rPr>
          <w:sz w:val="22"/>
        </w:rPr>
        <w:t>HISTORY:</w:t>
      </w:r>
      <w:r w:rsidR="002E262F" w:rsidRPr="00E36575">
        <w:rPr>
          <w:sz w:val="22"/>
        </w:rPr>
        <w:t xml:space="preserve">  1977 Act No. 205 </w:t>
      </w:r>
      <w:r w:rsidR="007F14C2" w:rsidRPr="00E36575">
        <w:rPr>
          <w:sz w:val="22"/>
        </w:rPr>
        <w:t xml:space="preserve">Section </w:t>
      </w:r>
      <w:r w:rsidR="002E262F" w:rsidRPr="00E36575">
        <w:rPr>
          <w:sz w:val="22"/>
        </w:rPr>
        <w:t xml:space="preserve">4;  2012 Act No. 270, </w:t>
      </w:r>
      <w:r w:rsidR="007F14C2" w:rsidRPr="00E36575">
        <w:rPr>
          <w:sz w:val="22"/>
        </w:rPr>
        <w:t xml:space="preserve">Section </w:t>
      </w:r>
      <w:r w:rsidR="002E262F" w:rsidRPr="00E36575">
        <w:rPr>
          <w:sz w:val="22"/>
        </w:rPr>
        <w:t xml:space="preserve">8, eff June 18, 2012. </w:t>
      </w:r>
    </w:p>
    <w:p w:rsidR="007F14C2" w:rsidRPr="00E36575" w:rsidRDefault="007F14C2" w:rsidP="007F14C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7F14C2" w:rsidRPr="00E36575" w:rsidSect="007F14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483" w:rsidRDefault="002E262F">
      <w:pPr>
        <w:spacing w:after="0"/>
      </w:pPr>
      <w:r>
        <w:separator/>
      </w:r>
    </w:p>
  </w:endnote>
  <w:endnote w:type="continuationSeparator" w:id="0">
    <w:p w:rsidR="00AE2483" w:rsidRDefault="002E26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C2" w:rsidRPr="007F14C2" w:rsidRDefault="007F14C2" w:rsidP="007F14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483" w:rsidRPr="007F14C2" w:rsidRDefault="00AE2483" w:rsidP="007F14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C2" w:rsidRPr="007F14C2" w:rsidRDefault="007F14C2" w:rsidP="007F14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483" w:rsidRDefault="002E262F">
      <w:pPr>
        <w:spacing w:after="0"/>
      </w:pPr>
      <w:r>
        <w:separator/>
      </w:r>
    </w:p>
  </w:footnote>
  <w:footnote w:type="continuationSeparator" w:id="0">
    <w:p w:rsidR="00AE2483" w:rsidRDefault="002E262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C2" w:rsidRPr="007F14C2" w:rsidRDefault="007F14C2" w:rsidP="007F14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C2" w:rsidRPr="007F14C2" w:rsidRDefault="007F14C2" w:rsidP="007F14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4C2" w:rsidRPr="007F14C2" w:rsidRDefault="007F14C2" w:rsidP="007F14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03EE"/>
    <w:rsid w:val="000A03EE"/>
    <w:rsid w:val="002B1898"/>
    <w:rsid w:val="002E262F"/>
    <w:rsid w:val="002F6B1E"/>
    <w:rsid w:val="007F14C2"/>
    <w:rsid w:val="0096345F"/>
    <w:rsid w:val="00AE2483"/>
    <w:rsid w:val="00D014F7"/>
    <w:rsid w:val="00E36575"/>
    <w:rsid w:val="00FD6E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48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14C2"/>
    <w:pPr>
      <w:tabs>
        <w:tab w:val="center" w:pos="4680"/>
        <w:tab w:val="right" w:pos="9360"/>
      </w:tabs>
    </w:pPr>
  </w:style>
  <w:style w:type="character" w:customStyle="1" w:styleId="HeaderChar">
    <w:name w:val="Header Char"/>
    <w:basedOn w:val="DefaultParagraphFont"/>
    <w:link w:val="Header"/>
    <w:uiPriority w:val="99"/>
    <w:semiHidden/>
    <w:rsid w:val="007F14C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F14C2"/>
    <w:pPr>
      <w:tabs>
        <w:tab w:val="center" w:pos="4680"/>
        <w:tab w:val="right" w:pos="9360"/>
      </w:tabs>
    </w:pPr>
  </w:style>
  <w:style w:type="character" w:customStyle="1" w:styleId="FooterChar">
    <w:name w:val="Footer Char"/>
    <w:basedOn w:val="DefaultParagraphFont"/>
    <w:link w:val="Footer"/>
    <w:uiPriority w:val="99"/>
    <w:semiHidden/>
    <w:rsid w:val="007F14C2"/>
    <w:rPr>
      <w:rFonts w:ascii="Times New Roman" w:hAnsi="Times New Roman" w:cs="Times New Roman"/>
      <w:color w:val="000000"/>
      <w:sz w:val="24"/>
      <w:szCs w:val="24"/>
    </w:rPr>
  </w:style>
  <w:style w:type="character" w:styleId="FootnoteReference">
    <w:name w:val="footnote reference"/>
    <w:basedOn w:val="DefaultParagraphFont"/>
    <w:uiPriority w:val="99"/>
    <w:rsid w:val="00AE2483"/>
    <w:rPr>
      <w:color w:val="0000FF"/>
      <w:position w:val="6"/>
      <w:sz w:val="20"/>
      <w:szCs w:val="20"/>
    </w:rPr>
  </w:style>
  <w:style w:type="character" w:styleId="Hyperlink">
    <w:name w:val="Hyperlink"/>
    <w:basedOn w:val="DefaultParagraphFont"/>
    <w:semiHidden/>
    <w:rsid w:val="00D014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1818</Words>
  <Characters>9501</Characters>
  <Application>Microsoft Office Word</Application>
  <DocSecurity>0</DocSecurity>
  <Lines>79</Lines>
  <Paragraphs>22</Paragraphs>
  <ScaleCrop>false</ScaleCrop>
  <Company/>
  <LinksUpToDate>false</LinksUpToDate>
  <CharactersWithSpaces>11297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2013-01-03T22:48:00Z</dcterms:created>
  <dcterms:modified xsi:type="dcterms:W3CDTF">2013-01-07T21:34:00Z</dcterms:modified>
</cp:coreProperties>
</file>