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F8" w:rsidRDefault="009D71F8">
      <w:pPr>
        <w:jc w:val="center"/>
      </w:pPr>
      <w:r>
        <w:t>DISCLAIMER</w:t>
      </w:r>
    </w:p>
    <w:p w:rsidR="009D71F8" w:rsidRDefault="009D71F8"/>
    <w:p w:rsidR="009D71F8" w:rsidRDefault="009D71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D71F8" w:rsidRDefault="009D71F8"/>
    <w:p w:rsidR="009D71F8" w:rsidRDefault="009D71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71F8" w:rsidRDefault="009D71F8"/>
    <w:p w:rsidR="009D71F8" w:rsidRDefault="009D71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71F8" w:rsidRDefault="009D71F8"/>
    <w:p w:rsidR="009D71F8" w:rsidRDefault="009D71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D71F8" w:rsidRDefault="009D71F8"/>
    <w:p w:rsidR="009D71F8" w:rsidRDefault="009D71F8">
      <w:r>
        <w:br w:type="page"/>
      </w: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51F">
        <w:lastRenderedPageBreak/>
        <w:t>CHAPTER 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51F">
        <w:t xml:space="preserve"> RETIREMENT AND PRERETIREMENT ADVISORY PANEL</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1F8" w:rsidRDefault="00BB051F"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51F">
        <w:rPr>
          <w:rFonts w:cs="Times New Roman"/>
          <w:b/>
          <w:color w:val="000000"/>
        </w:rPr>
        <w:t xml:space="preserve">SECTION </w:t>
      </w:r>
      <w:r w:rsidR="004266A8" w:rsidRPr="00BB051F">
        <w:rPr>
          <w:rFonts w:cs="Times New Roman"/>
          <w:b/>
          <w:bCs/>
        </w:rPr>
        <w:t>9</w:t>
      </w:r>
      <w:r w:rsidRPr="00BB051F">
        <w:rPr>
          <w:rFonts w:cs="Times New Roman"/>
          <w:b/>
          <w:bCs/>
        </w:rPr>
        <w:noBreakHyphen/>
      </w:r>
      <w:r w:rsidR="004266A8" w:rsidRPr="00BB051F">
        <w:rPr>
          <w:rFonts w:cs="Times New Roman"/>
          <w:b/>
          <w:bCs/>
        </w:rPr>
        <w:t>2</w:t>
      </w:r>
      <w:r w:rsidRPr="00BB051F">
        <w:rPr>
          <w:rFonts w:cs="Times New Roman"/>
          <w:b/>
          <w:bCs/>
        </w:rPr>
        <w:noBreakHyphen/>
      </w:r>
      <w:r w:rsidR="004266A8" w:rsidRPr="00BB051F">
        <w:rPr>
          <w:rFonts w:cs="Times New Roman"/>
          <w:b/>
          <w:bCs/>
        </w:rPr>
        <w:t>10.</w:t>
      </w:r>
      <w:r w:rsidR="004266A8" w:rsidRPr="00BB051F">
        <w:rPr>
          <w:bCs/>
        </w:rPr>
        <w:t xml:space="preserve"> Advisory panel.</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66A8" w:rsidRPr="00BB051F">
        <w:rPr>
          <w:color w:val="000000"/>
        </w:rPr>
        <w:t xml:space="preserve">  1976 Act No. 696 </w:t>
      </w:r>
      <w:r w:rsidR="00BB051F" w:rsidRPr="00BB051F">
        <w:rPr>
          <w:color w:val="000000"/>
        </w:rPr>
        <w:t xml:space="preserve">Section </w:t>
      </w:r>
      <w:r w:rsidR="004266A8" w:rsidRPr="00BB051F">
        <w:rPr>
          <w:color w:val="000000"/>
        </w:rPr>
        <w:t xml:space="preserve">1;  2012 Act No. 278, Pt IV, Subpt 2, </w:t>
      </w:r>
      <w:r w:rsidR="00BB051F" w:rsidRPr="00BB051F">
        <w:rPr>
          <w:color w:val="000000"/>
        </w:rPr>
        <w:t xml:space="preserve">Section </w:t>
      </w:r>
      <w:r w:rsidR="004266A8" w:rsidRPr="00BB051F">
        <w:rPr>
          <w:color w:val="000000"/>
        </w:rPr>
        <w:t>45, eff July 1, 2012.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BB051F"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51F">
        <w:rPr>
          <w:rFonts w:cs="Times New Roman"/>
          <w:b/>
          <w:bCs/>
        </w:rPr>
        <w:t xml:space="preserve">SECTION </w:t>
      </w:r>
      <w:r w:rsidR="004266A8" w:rsidRPr="00BB051F">
        <w:rPr>
          <w:rFonts w:cs="Times New Roman"/>
          <w:b/>
          <w:bCs/>
        </w:rPr>
        <w:t>9</w:t>
      </w:r>
      <w:r w:rsidRPr="00BB051F">
        <w:rPr>
          <w:rFonts w:cs="Times New Roman"/>
          <w:b/>
          <w:bCs/>
        </w:rPr>
        <w:noBreakHyphen/>
      </w:r>
      <w:r w:rsidR="004266A8" w:rsidRPr="00BB051F">
        <w:rPr>
          <w:rFonts w:cs="Times New Roman"/>
          <w:b/>
          <w:bCs/>
        </w:rPr>
        <w:t>2</w:t>
      </w:r>
      <w:r w:rsidRPr="00BB051F">
        <w:rPr>
          <w:rFonts w:cs="Times New Roman"/>
          <w:b/>
          <w:bCs/>
        </w:rPr>
        <w:noBreakHyphen/>
      </w:r>
      <w:r w:rsidR="004266A8" w:rsidRPr="00BB051F">
        <w:rPr>
          <w:rFonts w:cs="Times New Roman"/>
          <w:b/>
          <w:bCs/>
        </w:rPr>
        <w:t>20.</w:t>
      </w:r>
      <w:r w:rsidR="004266A8" w:rsidRPr="00BB051F">
        <w:rPr>
          <w:bCs/>
        </w:rPr>
        <w:t xml:space="preserve"> Membership of panel;  terms of offices;  vacancies;  officers.</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(a) The panel shall consist of eight members appointed by the Board of Directors of the South Carolina Public Employee Benefit Authority and must be constituted as follows:</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(1) one member representing municipal employees;</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(2) one member representing county employees;</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(4) two members representing public school teachers, one of whom must be retired;</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(5) one member representing the higher education teachers. The board of directors shall invite the appropriate associations, groups, and individuals to recommend persons to serve on the panel.</w:t>
      </w:r>
    </w:p>
    <w:p w:rsidR="00BB051F"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(c) A chairman, vice chairman, and secretary shall be elected from among the membership to serve for terms of two years.</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66A8" w:rsidRPr="00BB051F">
        <w:rPr>
          <w:color w:val="000000"/>
        </w:rPr>
        <w:t xml:space="preserve">  1976 Act No. 696 </w:t>
      </w:r>
      <w:r w:rsidR="00BB051F" w:rsidRPr="00BB051F">
        <w:rPr>
          <w:color w:val="000000"/>
        </w:rPr>
        <w:t xml:space="preserve">Section </w:t>
      </w:r>
      <w:r w:rsidR="004266A8" w:rsidRPr="00BB051F">
        <w:rPr>
          <w:color w:val="000000"/>
        </w:rPr>
        <w:t xml:space="preserve">2;   1991 Act No. 170, </w:t>
      </w:r>
      <w:r w:rsidR="00BB051F" w:rsidRPr="00BB051F">
        <w:rPr>
          <w:color w:val="000000"/>
        </w:rPr>
        <w:t xml:space="preserve">Section </w:t>
      </w:r>
      <w:r w:rsidR="004266A8" w:rsidRPr="00BB051F">
        <w:rPr>
          <w:color w:val="000000"/>
        </w:rPr>
        <w:t xml:space="preserve">4, eff June 28, 1991;  2012 Act No. 278, Pt IV, Subpt 2, </w:t>
      </w:r>
      <w:r w:rsidR="00BB051F" w:rsidRPr="00BB051F">
        <w:rPr>
          <w:color w:val="000000"/>
        </w:rPr>
        <w:t xml:space="preserve">Section </w:t>
      </w:r>
      <w:r w:rsidR="004266A8" w:rsidRPr="00BB051F">
        <w:rPr>
          <w:color w:val="000000"/>
        </w:rPr>
        <w:t>45, eff July 1, 2012.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BB051F"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51F">
        <w:rPr>
          <w:rFonts w:cs="Times New Roman"/>
          <w:b/>
          <w:bCs/>
        </w:rPr>
        <w:t xml:space="preserve">SECTION </w:t>
      </w:r>
      <w:r w:rsidR="004266A8" w:rsidRPr="00BB051F">
        <w:rPr>
          <w:rFonts w:cs="Times New Roman"/>
          <w:b/>
          <w:bCs/>
        </w:rPr>
        <w:t>9</w:t>
      </w:r>
      <w:r w:rsidRPr="00BB051F">
        <w:rPr>
          <w:rFonts w:cs="Times New Roman"/>
          <w:b/>
          <w:bCs/>
        </w:rPr>
        <w:noBreakHyphen/>
      </w:r>
      <w:r w:rsidR="004266A8" w:rsidRPr="00BB051F">
        <w:rPr>
          <w:rFonts w:cs="Times New Roman"/>
          <w:b/>
          <w:bCs/>
        </w:rPr>
        <w:t>2</w:t>
      </w:r>
      <w:r w:rsidRPr="00BB051F">
        <w:rPr>
          <w:rFonts w:cs="Times New Roman"/>
          <w:b/>
          <w:bCs/>
        </w:rPr>
        <w:noBreakHyphen/>
      </w:r>
      <w:r w:rsidR="004266A8" w:rsidRPr="00BB051F">
        <w:rPr>
          <w:rFonts w:cs="Times New Roman"/>
          <w:b/>
          <w:bCs/>
        </w:rPr>
        <w:t>30.</w:t>
      </w:r>
      <w:r w:rsidR="004266A8" w:rsidRPr="00BB051F">
        <w:rPr>
          <w:bCs/>
        </w:rPr>
        <w:t xml:space="preserve"> Meetings of panel.</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66A8" w:rsidRPr="00BB051F">
        <w:rPr>
          <w:color w:val="000000"/>
        </w:rPr>
        <w:t xml:space="preserve">  1976 Act No. 696 </w:t>
      </w:r>
      <w:r w:rsidR="00BB051F" w:rsidRPr="00BB051F">
        <w:rPr>
          <w:color w:val="000000"/>
        </w:rPr>
        <w:t xml:space="preserve">Section </w:t>
      </w:r>
      <w:r w:rsidR="004266A8" w:rsidRPr="00BB051F">
        <w:rPr>
          <w:color w:val="000000"/>
        </w:rPr>
        <w:t xml:space="preserve">3;  2012 Act No. 278, Pt IV, Subpt 2, </w:t>
      </w:r>
      <w:r w:rsidR="00BB051F" w:rsidRPr="00BB051F">
        <w:rPr>
          <w:color w:val="000000"/>
        </w:rPr>
        <w:t xml:space="preserve">Section </w:t>
      </w:r>
      <w:r w:rsidR="004266A8" w:rsidRPr="00BB051F">
        <w:rPr>
          <w:color w:val="000000"/>
        </w:rPr>
        <w:t>45, eff July 1, 2012.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BB051F"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51F">
        <w:rPr>
          <w:rFonts w:cs="Times New Roman"/>
          <w:b/>
          <w:bCs/>
        </w:rPr>
        <w:t xml:space="preserve">SECTION </w:t>
      </w:r>
      <w:r w:rsidR="004266A8" w:rsidRPr="00BB051F">
        <w:rPr>
          <w:rFonts w:cs="Times New Roman"/>
          <w:b/>
          <w:bCs/>
        </w:rPr>
        <w:t>9</w:t>
      </w:r>
      <w:r w:rsidRPr="00BB051F">
        <w:rPr>
          <w:rFonts w:cs="Times New Roman"/>
          <w:b/>
          <w:bCs/>
        </w:rPr>
        <w:noBreakHyphen/>
      </w:r>
      <w:r w:rsidR="004266A8" w:rsidRPr="00BB051F">
        <w:rPr>
          <w:rFonts w:cs="Times New Roman"/>
          <w:b/>
          <w:bCs/>
        </w:rPr>
        <w:t>2</w:t>
      </w:r>
      <w:r w:rsidRPr="00BB051F">
        <w:rPr>
          <w:rFonts w:cs="Times New Roman"/>
          <w:b/>
          <w:bCs/>
        </w:rPr>
        <w:noBreakHyphen/>
      </w:r>
      <w:r w:rsidR="004266A8" w:rsidRPr="00BB051F">
        <w:rPr>
          <w:rFonts w:cs="Times New Roman"/>
          <w:b/>
          <w:bCs/>
        </w:rPr>
        <w:t>40.</w:t>
      </w:r>
      <w:r w:rsidR="004266A8" w:rsidRPr="00BB051F">
        <w:rPr>
          <w:bCs/>
        </w:rPr>
        <w:t xml:space="preserve"> Duties of panel.</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The panel shall review retirement and preretirement programs and policies, propose recommendations, and identify major issues for consideration.</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266A8" w:rsidRPr="00BB051F">
        <w:rPr>
          <w:color w:val="000000"/>
        </w:rPr>
        <w:t xml:space="preserve">  1976 Act No. 696 </w:t>
      </w:r>
      <w:r w:rsidR="00BB051F" w:rsidRPr="00BB051F">
        <w:rPr>
          <w:color w:val="000000"/>
        </w:rPr>
        <w:t xml:space="preserve">Section </w:t>
      </w:r>
      <w:r w:rsidR="004266A8" w:rsidRPr="00BB051F">
        <w:rPr>
          <w:color w:val="000000"/>
        </w:rPr>
        <w:t xml:space="preserve">4;  2012 Act No. 278, Pt IV, Subpt 2, </w:t>
      </w:r>
      <w:r w:rsidR="00BB051F" w:rsidRPr="00BB051F">
        <w:rPr>
          <w:color w:val="000000"/>
        </w:rPr>
        <w:t xml:space="preserve">Section </w:t>
      </w:r>
      <w:r w:rsidR="004266A8" w:rsidRPr="00BB051F">
        <w:rPr>
          <w:color w:val="000000"/>
        </w:rPr>
        <w:t>45, eff July 1, 2012.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BB051F"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51F">
        <w:rPr>
          <w:rFonts w:cs="Times New Roman"/>
          <w:b/>
          <w:bCs/>
        </w:rPr>
        <w:t xml:space="preserve">SECTION </w:t>
      </w:r>
      <w:r w:rsidR="004266A8" w:rsidRPr="00BB051F">
        <w:rPr>
          <w:rFonts w:cs="Times New Roman"/>
          <w:b/>
          <w:bCs/>
        </w:rPr>
        <w:t>9</w:t>
      </w:r>
      <w:r w:rsidRPr="00BB051F">
        <w:rPr>
          <w:rFonts w:cs="Times New Roman"/>
          <w:b/>
          <w:bCs/>
        </w:rPr>
        <w:noBreakHyphen/>
      </w:r>
      <w:r w:rsidR="004266A8" w:rsidRPr="00BB051F">
        <w:rPr>
          <w:rFonts w:cs="Times New Roman"/>
          <w:b/>
          <w:bCs/>
        </w:rPr>
        <w:t>2</w:t>
      </w:r>
      <w:r w:rsidRPr="00BB051F">
        <w:rPr>
          <w:rFonts w:cs="Times New Roman"/>
          <w:b/>
          <w:bCs/>
        </w:rPr>
        <w:noBreakHyphen/>
      </w:r>
      <w:r w:rsidR="004266A8" w:rsidRPr="00BB051F">
        <w:rPr>
          <w:rFonts w:cs="Times New Roman"/>
          <w:b/>
          <w:bCs/>
        </w:rPr>
        <w:t>50.</w:t>
      </w:r>
      <w:r w:rsidR="004266A8" w:rsidRPr="00BB051F">
        <w:rPr>
          <w:bCs/>
        </w:rPr>
        <w:t xml:space="preserve"> Staff assistance from other agencies;  other resources.</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1F8" w:rsidRDefault="004266A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51F">
        <w:rPr>
          <w:color w:val="000000"/>
        </w:rPr>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66A8" w:rsidRPr="00BB051F">
        <w:rPr>
          <w:color w:val="000000"/>
        </w:rPr>
        <w:t xml:space="preserve">  1976 Act No. 696 </w:t>
      </w:r>
      <w:r w:rsidR="00BB051F" w:rsidRPr="00BB051F">
        <w:rPr>
          <w:color w:val="000000"/>
        </w:rPr>
        <w:t xml:space="preserve">Section </w:t>
      </w:r>
      <w:r w:rsidR="004266A8" w:rsidRPr="00BB051F">
        <w:rPr>
          <w:color w:val="000000"/>
        </w:rPr>
        <w:t xml:space="preserve">5;  2012 Act No. 278, Pt IV, Subpt 2, </w:t>
      </w:r>
      <w:r w:rsidR="00BB051F" w:rsidRPr="00BB051F">
        <w:rPr>
          <w:color w:val="000000"/>
        </w:rPr>
        <w:t xml:space="preserve">Section </w:t>
      </w:r>
      <w:r w:rsidR="004266A8" w:rsidRPr="00BB051F">
        <w:rPr>
          <w:color w:val="000000"/>
        </w:rPr>
        <w:t>45, eff July 1, 2012.</w:t>
      </w:r>
    </w:p>
    <w:p w:rsidR="009D71F8" w:rsidRDefault="009D71F8"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051F" w:rsidRDefault="00184435" w:rsidP="00BB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051F" w:rsidSect="00BB05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1F" w:rsidRDefault="00BB051F" w:rsidP="00BB051F">
      <w:r>
        <w:separator/>
      </w:r>
    </w:p>
  </w:endnote>
  <w:endnote w:type="continuationSeparator" w:id="0">
    <w:p w:rsidR="00BB051F" w:rsidRDefault="00BB051F" w:rsidP="00BB0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1F" w:rsidRDefault="00BB051F" w:rsidP="00BB051F">
      <w:r>
        <w:separator/>
      </w:r>
    </w:p>
  </w:footnote>
  <w:footnote w:type="continuationSeparator" w:id="0">
    <w:p w:rsidR="00BB051F" w:rsidRDefault="00BB051F" w:rsidP="00BB0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1F" w:rsidRPr="00BB051F" w:rsidRDefault="00BB051F" w:rsidP="00BB05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66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66A8"/>
    <w:rsid w:val="00433340"/>
    <w:rsid w:val="004408AA"/>
    <w:rsid w:val="00467DF0"/>
    <w:rsid w:val="004A016F"/>
    <w:rsid w:val="004C7246"/>
    <w:rsid w:val="004D3363"/>
    <w:rsid w:val="004D5D52"/>
    <w:rsid w:val="004D7D63"/>
    <w:rsid w:val="0050696E"/>
    <w:rsid w:val="005249A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1F8"/>
    <w:rsid w:val="009D78E6"/>
    <w:rsid w:val="009E52EE"/>
    <w:rsid w:val="009E7CCA"/>
    <w:rsid w:val="009F55CF"/>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051F"/>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51F"/>
    <w:pPr>
      <w:tabs>
        <w:tab w:val="center" w:pos="4680"/>
        <w:tab w:val="right" w:pos="9360"/>
      </w:tabs>
    </w:pPr>
  </w:style>
  <w:style w:type="character" w:customStyle="1" w:styleId="HeaderChar">
    <w:name w:val="Header Char"/>
    <w:basedOn w:val="DefaultParagraphFont"/>
    <w:link w:val="Header"/>
    <w:uiPriority w:val="99"/>
    <w:semiHidden/>
    <w:rsid w:val="00BB051F"/>
  </w:style>
  <w:style w:type="paragraph" w:styleId="Footer">
    <w:name w:val="footer"/>
    <w:basedOn w:val="Normal"/>
    <w:link w:val="FooterChar"/>
    <w:uiPriority w:val="99"/>
    <w:semiHidden/>
    <w:unhideWhenUsed/>
    <w:rsid w:val="00BB051F"/>
    <w:pPr>
      <w:tabs>
        <w:tab w:val="center" w:pos="4680"/>
        <w:tab w:val="right" w:pos="9360"/>
      </w:tabs>
    </w:pPr>
  </w:style>
  <w:style w:type="character" w:customStyle="1" w:styleId="FooterChar">
    <w:name w:val="Footer Char"/>
    <w:basedOn w:val="DefaultParagraphFont"/>
    <w:link w:val="Footer"/>
    <w:uiPriority w:val="99"/>
    <w:semiHidden/>
    <w:rsid w:val="00BB051F"/>
  </w:style>
  <w:style w:type="character" w:styleId="Hyperlink">
    <w:name w:val="Hyperlink"/>
    <w:basedOn w:val="DefaultParagraphFont"/>
    <w:semiHidden/>
    <w:rsid w:val="009D71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Company>LPITS</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