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5B" w:rsidRPr="004C2908" w:rsidRDefault="00FA125B" w:rsidP="004C2908">
      <w:pPr>
        <w:spacing w:after="0"/>
        <w:jc w:val="center"/>
        <w:rPr>
          <w:sz w:val="22"/>
          <w:szCs w:val="22"/>
        </w:rPr>
      </w:pPr>
      <w:r w:rsidRPr="004C2908">
        <w:rPr>
          <w:sz w:val="22"/>
          <w:szCs w:val="22"/>
        </w:rPr>
        <w:t>DISCLAIMER</w:t>
      </w:r>
    </w:p>
    <w:p w:rsidR="00FA125B" w:rsidRPr="004C2908" w:rsidRDefault="00FA125B" w:rsidP="004C2908">
      <w:pPr>
        <w:spacing w:after="0"/>
        <w:rPr>
          <w:sz w:val="22"/>
          <w:szCs w:val="22"/>
        </w:rPr>
      </w:pPr>
    </w:p>
    <w:p w:rsidR="00FA125B" w:rsidRPr="004C2908" w:rsidRDefault="00FA125B" w:rsidP="004C2908">
      <w:pPr>
        <w:spacing w:after="0"/>
        <w:jc w:val="both"/>
        <w:rPr>
          <w:sz w:val="22"/>
          <w:szCs w:val="22"/>
        </w:rPr>
      </w:pPr>
      <w:r w:rsidRPr="004C290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A125B" w:rsidRPr="004C2908" w:rsidRDefault="00FA125B" w:rsidP="004C2908">
      <w:pPr>
        <w:spacing w:after="0"/>
        <w:rPr>
          <w:sz w:val="22"/>
          <w:szCs w:val="22"/>
        </w:rPr>
      </w:pPr>
    </w:p>
    <w:p w:rsidR="00FA125B" w:rsidRPr="004C2908" w:rsidRDefault="00FA125B" w:rsidP="004C2908">
      <w:pPr>
        <w:spacing w:after="0"/>
        <w:jc w:val="both"/>
        <w:rPr>
          <w:sz w:val="22"/>
          <w:szCs w:val="22"/>
        </w:rPr>
      </w:pPr>
      <w:r w:rsidRPr="004C290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25B" w:rsidRPr="004C2908" w:rsidRDefault="00FA125B" w:rsidP="004C2908">
      <w:pPr>
        <w:spacing w:after="0"/>
        <w:rPr>
          <w:sz w:val="22"/>
          <w:szCs w:val="22"/>
        </w:rPr>
      </w:pPr>
    </w:p>
    <w:p w:rsidR="00FA125B" w:rsidRPr="004C2908" w:rsidRDefault="00FA125B" w:rsidP="004C2908">
      <w:pPr>
        <w:spacing w:after="0"/>
        <w:jc w:val="both"/>
        <w:rPr>
          <w:sz w:val="22"/>
          <w:szCs w:val="22"/>
        </w:rPr>
      </w:pPr>
      <w:r w:rsidRPr="004C290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25B" w:rsidRPr="004C2908" w:rsidRDefault="00FA125B" w:rsidP="004C2908">
      <w:pPr>
        <w:spacing w:after="0"/>
        <w:rPr>
          <w:sz w:val="22"/>
          <w:szCs w:val="22"/>
        </w:rPr>
      </w:pPr>
    </w:p>
    <w:p w:rsidR="00FA125B" w:rsidRPr="004C2908" w:rsidRDefault="00FA125B" w:rsidP="004C2908">
      <w:pPr>
        <w:spacing w:after="0"/>
        <w:jc w:val="both"/>
        <w:rPr>
          <w:sz w:val="22"/>
          <w:szCs w:val="22"/>
        </w:rPr>
      </w:pPr>
      <w:r w:rsidRPr="004C2908">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C2908">
          <w:rPr>
            <w:rStyle w:val="Hyperlink"/>
            <w:sz w:val="22"/>
            <w:szCs w:val="22"/>
          </w:rPr>
          <w:t>LSA@scstatehouse.gov</w:t>
        </w:r>
      </w:hyperlink>
      <w:r w:rsidRPr="004C2908">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FA125B" w:rsidRPr="004C2908" w:rsidRDefault="00FA125B" w:rsidP="004C2908">
      <w:pPr>
        <w:spacing w:after="0"/>
        <w:rPr>
          <w:sz w:val="22"/>
          <w:szCs w:val="22"/>
        </w:rPr>
      </w:pPr>
    </w:p>
    <w:p w:rsidR="00FA125B" w:rsidRPr="004C2908" w:rsidRDefault="00FA125B" w:rsidP="004C2908">
      <w:pPr>
        <w:widowControl/>
        <w:autoSpaceDE/>
        <w:autoSpaceDN/>
        <w:adjustRightInd/>
        <w:spacing w:after="0"/>
        <w:rPr>
          <w:sz w:val="22"/>
          <w:szCs w:val="22"/>
        </w:rPr>
      </w:pPr>
      <w:r w:rsidRPr="004C2908">
        <w:rPr>
          <w:sz w:val="22"/>
          <w:szCs w:val="22"/>
        </w:rPr>
        <w:br w:type="page"/>
      </w: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52A2">
        <w:rPr>
          <w:sz w:val="22"/>
        </w:rPr>
        <w:lastRenderedPageBreak/>
        <w:t>CHAPTER 15.</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F152A2">
        <w:rPr>
          <w:sz w:val="22"/>
        </w:rPr>
        <w:t xml:space="preserve"> RECORDATION OF VETERANS</w:t>
      </w:r>
      <w:r w:rsidR="00F152A2" w:rsidRPr="00F152A2">
        <w:rPr>
          <w:sz w:val="22"/>
        </w:rPr>
        <w:t>'</w:t>
      </w:r>
      <w:r w:rsidRPr="00F152A2">
        <w:rPr>
          <w:sz w:val="22"/>
        </w:rPr>
        <w:t xml:space="preserve"> DISCHARGE</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10.</w:t>
      </w:r>
      <w:r w:rsidR="00D50F6C" w:rsidRPr="00F152A2">
        <w:rPr>
          <w:bCs/>
          <w:sz w:val="22"/>
        </w:rPr>
        <w:t xml:space="preserve"> Book for recording discharges from military and naval forces of United States.</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1962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401;  1952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401;  1942 Code </w:t>
      </w:r>
      <w:r w:rsidR="00F152A2" w:rsidRPr="00F152A2">
        <w:rPr>
          <w:sz w:val="22"/>
        </w:rPr>
        <w:t xml:space="preserve">Section </w:t>
      </w:r>
      <w:r w:rsidR="00D50F6C" w:rsidRPr="00F152A2">
        <w:rPr>
          <w:sz w:val="22"/>
        </w:rPr>
        <w:t xml:space="preserve">8893;  1932 Code </w:t>
      </w:r>
      <w:r w:rsidR="00F152A2" w:rsidRPr="00F152A2">
        <w:rPr>
          <w:sz w:val="22"/>
        </w:rPr>
        <w:t xml:space="preserve">Section </w:t>
      </w:r>
      <w:r w:rsidR="00D50F6C" w:rsidRPr="00F152A2">
        <w:rPr>
          <w:sz w:val="22"/>
        </w:rPr>
        <w:t>8893;  1923 (33) 98.</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bCs/>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15.</w:t>
      </w:r>
      <w:r w:rsidR="00D50F6C" w:rsidRPr="00F152A2">
        <w:rPr>
          <w:bCs/>
          <w:sz w:val="22"/>
        </w:rPr>
        <w:t xml:space="preserve"> Invalidating filing of discharge form with court clerk.</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2005 Act No. 46, </w:t>
      </w:r>
      <w:r w:rsidR="00F152A2" w:rsidRPr="00F152A2">
        <w:rPr>
          <w:sz w:val="22"/>
        </w:rPr>
        <w:t xml:space="preserve">Section </w:t>
      </w:r>
      <w:r w:rsidR="00D50F6C" w:rsidRPr="00F152A2">
        <w:rPr>
          <w:sz w:val="22"/>
        </w:rPr>
        <w:t>1.</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bCs/>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20.</w:t>
      </w:r>
      <w:r w:rsidR="00D50F6C" w:rsidRPr="00F152A2">
        <w:rPr>
          <w:bCs/>
          <w:sz w:val="22"/>
        </w:rPr>
        <w:t xml:space="preserve"> Recordation of discharges.</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F152A2" w:rsidRPr="00F152A2">
        <w:rPr>
          <w:sz w:val="22"/>
        </w:rPr>
        <w:t xml:space="preserve">Section </w:t>
      </w:r>
      <w:r w:rsidRPr="00F152A2">
        <w:rPr>
          <w:sz w:val="22"/>
        </w:rPr>
        <w:t>30</w:t>
      </w:r>
      <w:r w:rsidR="00F152A2" w:rsidRPr="00F152A2">
        <w:rPr>
          <w:sz w:val="22"/>
        </w:rPr>
        <w:noBreakHyphen/>
      </w:r>
      <w:r w:rsidRPr="00F152A2">
        <w:rPr>
          <w:sz w:val="22"/>
        </w:rPr>
        <w:t>15</w:t>
      </w:r>
      <w:r w:rsidR="00F152A2" w:rsidRPr="00F152A2">
        <w:rPr>
          <w:sz w:val="22"/>
        </w:rPr>
        <w:noBreakHyphen/>
      </w:r>
      <w:r w:rsidRPr="00F152A2">
        <w:rPr>
          <w:sz w:val="22"/>
        </w:rPr>
        <w:t>10.</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1962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402;  1952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402;  1942 Code </w:t>
      </w:r>
      <w:r w:rsidR="00F152A2" w:rsidRPr="00F152A2">
        <w:rPr>
          <w:sz w:val="22"/>
        </w:rPr>
        <w:t xml:space="preserve">Section </w:t>
      </w:r>
      <w:r w:rsidR="00D50F6C" w:rsidRPr="00F152A2">
        <w:rPr>
          <w:sz w:val="22"/>
        </w:rPr>
        <w:t xml:space="preserve">8893;  1932 Code </w:t>
      </w:r>
      <w:r w:rsidR="00F152A2" w:rsidRPr="00F152A2">
        <w:rPr>
          <w:sz w:val="22"/>
        </w:rPr>
        <w:t xml:space="preserve">Section </w:t>
      </w:r>
      <w:r w:rsidR="00D50F6C" w:rsidRPr="00F152A2">
        <w:rPr>
          <w:sz w:val="22"/>
        </w:rPr>
        <w:t>8893;  1923 (33) 98;  1945 (44) 8, 54.</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bCs/>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30.</w:t>
      </w:r>
      <w:r w:rsidR="00D50F6C" w:rsidRPr="00F152A2">
        <w:rPr>
          <w:bCs/>
          <w:sz w:val="22"/>
        </w:rPr>
        <w:t xml:space="preserve"> Assistance from American Legion.</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The clerk of court shall call to his assistance the head officer of the posts of American Legion in his county to furnish a perfect list of the persons entitled to registration.</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1962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403;  1952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403;  1942 Code </w:t>
      </w:r>
      <w:r w:rsidR="00F152A2" w:rsidRPr="00F152A2">
        <w:rPr>
          <w:sz w:val="22"/>
        </w:rPr>
        <w:t xml:space="preserve">Section </w:t>
      </w:r>
      <w:r w:rsidR="00D50F6C" w:rsidRPr="00F152A2">
        <w:rPr>
          <w:sz w:val="22"/>
        </w:rPr>
        <w:t xml:space="preserve">8893;  1932 Code </w:t>
      </w:r>
      <w:r w:rsidR="00F152A2" w:rsidRPr="00F152A2">
        <w:rPr>
          <w:sz w:val="22"/>
        </w:rPr>
        <w:t xml:space="preserve">Section </w:t>
      </w:r>
      <w:r w:rsidR="00D50F6C" w:rsidRPr="00F152A2">
        <w:rPr>
          <w:sz w:val="22"/>
        </w:rPr>
        <w:t>8893;  1923 (33) 98.</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bCs/>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40.</w:t>
      </w:r>
      <w:r w:rsidR="00D50F6C" w:rsidRPr="00F152A2">
        <w:rPr>
          <w:bCs/>
          <w:sz w:val="22"/>
        </w:rPr>
        <w:t xml:space="preserve"> Inquiry as to validity of discharge;  oath of person seeking registration.</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w:t>
      </w:r>
      <w:r w:rsidRPr="00F152A2">
        <w:rPr>
          <w:sz w:val="22"/>
        </w:rPr>
        <w:lastRenderedPageBreak/>
        <w:t>registration the following oath, to be recorded with and form a part of the registration of such discharge or certificate of lost discharge:</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00F152A2" w:rsidRPr="00F152A2">
        <w:rPr>
          <w:sz w:val="22"/>
        </w:rPr>
        <w:t>"</w:t>
      </w:r>
      <w:r w:rsidRPr="00F152A2">
        <w:rPr>
          <w:sz w:val="22"/>
        </w:rPr>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___</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00F152A2" w:rsidRPr="00F152A2">
        <w:rPr>
          <w:sz w:val="22"/>
        </w:rPr>
        <w:t>"</w:t>
      </w:r>
      <w:r w:rsidRPr="00F152A2">
        <w:rPr>
          <w:sz w:val="22"/>
        </w:rPr>
        <w:t>Subscribed and sworn to before me this _____ day of ____________ 19___</w:t>
      </w: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___</w:t>
      </w:r>
      <w:r w:rsidR="00F152A2" w:rsidRPr="00F152A2">
        <w:rPr>
          <w:sz w:val="22"/>
        </w:rPr>
        <w:t>"</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1962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406;  1952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406;  1942 Code </w:t>
      </w:r>
      <w:r w:rsidR="00F152A2" w:rsidRPr="00F152A2">
        <w:rPr>
          <w:sz w:val="22"/>
        </w:rPr>
        <w:t xml:space="preserve">Section </w:t>
      </w:r>
      <w:r w:rsidR="00D50F6C" w:rsidRPr="00F152A2">
        <w:rPr>
          <w:sz w:val="22"/>
        </w:rPr>
        <w:t xml:space="preserve">8893;  1932 Code </w:t>
      </w:r>
      <w:r w:rsidR="00F152A2" w:rsidRPr="00F152A2">
        <w:rPr>
          <w:sz w:val="22"/>
        </w:rPr>
        <w:t xml:space="preserve">Section </w:t>
      </w:r>
      <w:r w:rsidR="00D50F6C" w:rsidRPr="00F152A2">
        <w:rPr>
          <w:sz w:val="22"/>
        </w:rPr>
        <w:t>8893;  1923 (33) 98.</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bCs/>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50.</w:t>
      </w:r>
      <w:r w:rsidR="00D50F6C" w:rsidRPr="00F152A2">
        <w:rPr>
          <w:bCs/>
          <w:sz w:val="22"/>
        </w:rPr>
        <w:t xml:space="preserve"> Forgery of discharge.</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A person who violates the provisions of this chapter is guilty of a misdemeanor and, upon conviction, must be fined in the discretion of the court or imprisoned not more than two years.</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1962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407;  1952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407;  1942 Code </w:t>
      </w:r>
      <w:r w:rsidR="00F152A2" w:rsidRPr="00F152A2">
        <w:rPr>
          <w:sz w:val="22"/>
        </w:rPr>
        <w:t xml:space="preserve">Section </w:t>
      </w:r>
      <w:r w:rsidR="00D50F6C" w:rsidRPr="00F152A2">
        <w:rPr>
          <w:sz w:val="22"/>
        </w:rPr>
        <w:t xml:space="preserve">8893;  1932 Code </w:t>
      </w:r>
      <w:r w:rsidR="00F152A2" w:rsidRPr="00F152A2">
        <w:rPr>
          <w:sz w:val="22"/>
        </w:rPr>
        <w:t xml:space="preserve">Section </w:t>
      </w:r>
      <w:r w:rsidR="00D50F6C" w:rsidRPr="00F152A2">
        <w:rPr>
          <w:sz w:val="22"/>
        </w:rPr>
        <w:t xml:space="preserve">8893;  1923 (33) 98;  1993 Act No. 184, </w:t>
      </w:r>
      <w:r w:rsidR="00F152A2" w:rsidRPr="00F152A2">
        <w:rPr>
          <w:sz w:val="22"/>
        </w:rPr>
        <w:t xml:space="preserve">Section </w:t>
      </w:r>
      <w:r w:rsidR="00D50F6C" w:rsidRPr="00F152A2">
        <w:rPr>
          <w:sz w:val="22"/>
        </w:rPr>
        <w:t>206.</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152A2"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b/>
          <w:bCs/>
          <w:sz w:val="22"/>
        </w:rPr>
        <w:t xml:space="preserve">SECTION </w:t>
      </w:r>
      <w:r w:rsidR="00D50F6C" w:rsidRPr="00F152A2">
        <w:rPr>
          <w:b/>
          <w:bCs/>
          <w:sz w:val="22"/>
        </w:rPr>
        <w:t>30</w:t>
      </w:r>
      <w:r w:rsidRPr="00F152A2">
        <w:rPr>
          <w:b/>
          <w:bCs/>
          <w:sz w:val="22"/>
        </w:rPr>
        <w:noBreakHyphen/>
      </w:r>
      <w:r w:rsidR="00D50F6C" w:rsidRPr="00F152A2">
        <w:rPr>
          <w:b/>
          <w:bCs/>
          <w:sz w:val="22"/>
        </w:rPr>
        <w:t>15</w:t>
      </w:r>
      <w:r w:rsidRPr="00F152A2">
        <w:rPr>
          <w:b/>
          <w:bCs/>
          <w:sz w:val="22"/>
        </w:rPr>
        <w:noBreakHyphen/>
      </w:r>
      <w:r w:rsidR="00D50F6C" w:rsidRPr="00F152A2">
        <w:rPr>
          <w:b/>
          <w:bCs/>
          <w:sz w:val="22"/>
        </w:rPr>
        <w:t>60.</w:t>
      </w:r>
      <w:r w:rsidR="00D50F6C" w:rsidRPr="00F152A2">
        <w:rPr>
          <w:bCs/>
          <w:sz w:val="22"/>
        </w:rPr>
        <w:t xml:space="preserve"> Obtaining certified copy of registered discharge;  discharge records as public information.</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(B) The clerk of court or the register of deeds may designate the county veterans</w:t>
      </w:r>
      <w:r w:rsidR="00F152A2" w:rsidRPr="00F152A2">
        <w:rPr>
          <w:sz w:val="22"/>
        </w:rPr>
        <w:t>'</w:t>
      </w:r>
      <w:r w:rsidRPr="00F152A2">
        <w:rPr>
          <w:sz w:val="22"/>
        </w:rPr>
        <w:t xml:space="preserve"> affairs officer to receive these applications and furnish these copies as provided by this section. Subject to the approval of the county governing body, the clerk of court and the county veterans</w:t>
      </w:r>
      <w:r w:rsidR="00F152A2" w:rsidRPr="00F152A2">
        <w:rPr>
          <w:sz w:val="22"/>
        </w:rPr>
        <w:t>'</w:t>
      </w:r>
      <w:r w:rsidRPr="00F152A2">
        <w:rPr>
          <w:sz w:val="22"/>
        </w:rPr>
        <w:t xml:space="preserve"> affairs officer may enter into a written agreement pursuant to which the responsibilities of the clerk of court under this chapter to receive, record, and maintain recorded discharges may be devolved to the county veterans</w:t>
      </w:r>
      <w:r w:rsidR="00F152A2" w:rsidRPr="00F152A2">
        <w:rPr>
          <w:sz w:val="22"/>
        </w:rPr>
        <w:t>'</w:t>
      </w:r>
      <w:r w:rsidRPr="00F152A2">
        <w:rPr>
          <w:sz w:val="22"/>
        </w:rPr>
        <w:t xml:space="preserve"> affairs officer. Upon transfer of the records, the county veterans</w:t>
      </w:r>
      <w:r w:rsidR="00F152A2" w:rsidRPr="00F152A2">
        <w:rPr>
          <w:sz w:val="22"/>
        </w:rPr>
        <w:t>'</w:t>
      </w:r>
      <w:r w:rsidRPr="00F152A2">
        <w:rPr>
          <w:sz w:val="22"/>
        </w:rPr>
        <w:t xml:space="preserve"> affairs officer may issue copies as requested.</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t>(2) Upon presentation of proper identification, any of the following persons may examine a record filed pursuant to this chapter or obtain a copy or certified copy of all or part of such record:</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r>
      <w:r w:rsidRPr="00F152A2">
        <w:rPr>
          <w:sz w:val="22"/>
        </w:rPr>
        <w:tab/>
        <w:t>(a) the person who is the subject of the record, or his designee;</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r>
      <w:r w:rsidRPr="00F152A2">
        <w:rPr>
          <w:sz w:val="22"/>
        </w:rPr>
        <w:tab/>
        <w:t>(b) the spouse or next of kin of the person who is the subject of the record;</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r>
      <w:r w:rsidRPr="00F152A2">
        <w:rPr>
          <w:sz w:val="22"/>
        </w:rPr>
        <w:tab/>
        <w:t>(c) a person named in an appropriate power of attorney executed by the person who is the subject of the record;</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r>
      <w:r w:rsidRPr="00F152A2">
        <w:rPr>
          <w:sz w:val="22"/>
        </w:rPr>
        <w:tab/>
        <w:t>(d) the administrator, executor, guardian, or legal representative of the person who is the subject of the record;  or</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r>
      <w:r w:rsidRPr="00F152A2">
        <w:rPr>
          <w:sz w:val="22"/>
        </w:rPr>
        <w:tab/>
        <w:t>(e) an attorney for any person specified in subitems (a) through (d) of this item.</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lastRenderedPageBreak/>
        <w:tab/>
      </w:r>
      <w:r w:rsidRPr="00F152A2">
        <w:rPr>
          <w:sz w:val="22"/>
        </w:rPr>
        <w:tab/>
        <w:t>(3) Records kept pursuant to this chapter shall not be reproduced or used in whole or in part for any commercial or speculative purposes.</w:t>
      </w:r>
    </w:p>
    <w:p w:rsidR="00F152A2"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t>(4) Any individual, agency, or court which obtains information pursuant to this subsection must not disseminate or disclose this information or any part thereof except as authorized in this subsection or otherwise by law.</w:t>
      </w:r>
    </w:p>
    <w:p w:rsidR="00FA125B" w:rsidRDefault="00D50F6C"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F152A2">
        <w:rPr>
          <w:sz w:val="22"/>
        </w:rPr>
        <w:tab/>
      </w:r>
      <w:r w:rsidRPr="00F152A2">
        <w:rPr>
          <w:sz w:val="22"/>
        </w:rPr>
        <w:tab/>
        <w:t>(5) Beginning fifty years after the death of the person who is the subject of the record, any person conducting genealogical research may examine a record filed pursuant to this chapter or obtain a copy or certified copy of all or part of such record.</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D50F6C" w:rsidRPr="00F152A2">
        <w:rPr>
          <w:sz w:val="22"/>
        </w:rPr>
        <w:t xml:space="preserve">  1962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408;  1952 Code </w:t>
      </w:r>
      <w:r w:rsidR="00F152A2" w:rsidRPr="00F152A2">
        <w:rPr>
          <w:sz w:val="22"/>
        </w:rPr>
        <w:t xml:space="preserve">Section </w:t>
      </w:r>
      <w:r w:rsidR="00D50F6C" w:rsidRPr="00F152A2">
        <w:rPr>
          <w:sz w:val="22"/>
        </w:rPr>
        <w:t>60</w:t>
      </w:r>
      <w:r w:rsidR="00F152A2" w:rsidRPr="00F152A2">
        <w:rPr>
          <w:sz w:val="22"/>
        </w:rPr>
        <w:noBreakHyphen/>
      </w:r>
      <w:r w:rsidR="00D50F6C" w:rsidRPr="00F152A2">
        <w:rPr>
          <w:sz w:val="22"/>
        </w:rPr>
        <w:t xml:space="preserve">408;  1942 Code </w:t>
      </w:r>
      <w:r w:rsidR="00F152A2" w:rsidRPr="00F152A2">
        <w:rPr>
          <w:sz w:val="22"/>
        </w:rPr>
        <w:t xml:space="preserve">Section </w:t>
      </w:r>
      <w:r w:rsidR="00D50F6C" w:rsidRPr="00F152A2">
        <w:rPr>
          <w:sz w:val="22"/>
        </w:rPr>
        <w:t xml:space="preserve">8893;  1932 Code </w:t>
      </w:r>
      <w:r w:rsidR="00F152A2" w:rsidRPr="00F152A2">
        <w:rPr>
          <w:sz w:val="22"/>
        </w:rPr>
        <w:t xml:space="preserve">Section </w:t>
      </w:r>
      <w:r w:rsidR="00D50F6C" w:rsidRPr="00F152A2">
        <w:rPr>
          <w:sz w:val="22"/>
        </w:rPr>
        <w:t xml:space="preserve">8893;  1923 (33) 98;  1985 Act No. 160, </w:t>
      </w:r>
      <w:r w:rsidR="00F152A2" w:rsidRPr="00F152A2">
        <w:rPr>
          <w:sz w:val="22"/>
        </w:rPr>
        <w:t xml:space="preserve">Section </w:t>
      </w:r>
      <w:r w:rsidR="00D50F6C" w:rsidRPr="00F152A2">
        <w:rPr>
          <w:sz w:val="22"/>
        </w:rPr>
        <w:t xml:space="preserve">1;  1991 Act No. 137, </w:t>
      </w:r>
      <w:r w:rsidR="00F152A2" w:rsidRPr="00F152A2">
        <w:rPr>
          <w:sz w:val="22"/>
        </w:rPr>
        <w:t xml:space="preserve">Section </w:t>
      </w:r>
      <w:r w:rsidR="00D50F6C" w:rsidRPr="00F152A2">
        <w:rPr>
          <w:sz w:val="22"/>
        </w:rPr>
        <w:t xml:space="preserve">1;  2002 Act No. 308, </w:t>
      </w:r>
      <w:r w:rsidR="00F152A2" w:rsidRPr="00F152A2">
        <w:rPr>
          <w:sz w:val="22"/>
        </w:rPr>
        <w:t xml:space="preserve">Section </w:t>
      </w:r>
      <w:r w:rsidR="00D50F6C" w:rsidRPr="00F152A2">
        <w:rPr>
          <w:sz w:val="22"/>
        </w:rPr>
        <w:t>1.</w:t>
      </w:r>
    </w:p>
    <w:p w:rsidR="00FA125B" w:rsidRDefault="00FA125B"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933F9" w:rsidRPr="00F152A2" w:rsidRDefault="002933F9" w:rsidP="00F152A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933F9" w:rsidRPr="00F152A2" w:rsidSect="00F152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F9" w:rsidRDefault="00D50F6C">
      <w:pPr>
        <w:spacing w:after="0"/>
      </w:pPr>
      <w:r>
        <w:separator/>
      </w:r>
    </w:p>
  </w:endnote>
  <w:endnote w:type="continuationSeparator" w:id="0">
    <w:p w:rsidR="002933F9" w:rsidRDefault="00D50F6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2" w:rsidRPr="00F152A2" w:rsidRDefault="00F152A2" w:rsidP="00F152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F9" w:rsidRPr="00F152A2" w:rsidRDefault="002933F9" w:rsidP="00F152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2" w:rsidRPr="00F152A2" w:rsidRDefault="00F152A2" w:rsidP="00F152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F9" w:rsidRDefault="00D50F6C">
      <w:pPr>
        <w:spacing w:after="0"/>
      </w:pPr>
      <w:r>
        <w:separator/>
      </w:r>
    </w:p>
  </w:footnote>
  <w:footnote w:type="continuationSeparator" w:id="0">
    <w:p w:rsidR="002933F9" w:rsidRDefault="00D50F6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2" w:rsidRPr="00F152A2" w:rsidRDefault="00F152A2" w:rsidP="00F152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2" w:rsidRPr="00F152A2" w:rsidRDefault="00F152A2" w:rsidP="00F152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2A2" w:rsidRPr="00F152A2" w:rsidRDefault="00F152A2" w:rsidP="00F152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1C11"/>
    <w:rsid w:val="002933F9"/>
    <w:rsid w:val="004C2908"/>
    <w:rsid w:val="00BC0D0D"/>
    <w:rsid w:val="00C76169"/>
    <w:rsid w:val="00D50F6C"/>
    <w:rsid w:val="00E21C11"/>
    <w:rsid w:val="00F152A2"/>
    <w:rsid w:val="00FA1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3F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52A2"/>
    <w:pPr>
      <w:tabs>
        <w:tab w:val="center" w:pos="4680"/>
        <w:tab w:val="right" w:pos="9360"/>
      </w:tabs>
      <w:spacing w:after="0"/>
    </w:pPr>
  </w:style>
  <w:style w:type="character" w:customStyle="1" w:styleId="HeaderChar">
    <w:name w:val="Header Char"/>
    <w:basedOn w:val="DefaultParagraphFont"/>
    <w:link w:val="Header"/>
    <w:uiPriority w:val="99"/>
    <w:semiHidden/>
    <w:rsid w:val="00F152A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152A2"/>
    <w:pPr>
      <w:tabs>
        <w:tab w:val="center" w:pos="4680"/>
        <w:tab w:val="right" w:pos="9360"/>
      </w:tabs>
      <w:spacing w:after="0"/>
    </w:pPr>
  </w:style>
  <w:style w:type="character" w:customStyle="1" w:styleId="FooterChar">
    <w:name w:val="Footer Char"/>
    <w:basedOn w:val="DefaultParagraphFont"/>
    <w:link w:val="Footer"/>
    <w:uiPriority w:val="99"/>
    <w:semiHidden/>
    <w:rsid w:val="00F152A2"/>
    <w:rPr>
      <w:rFonts w:ascii="Times New Roman" w:hAnsi="Times New Roman" w:cs="Times New Roman"/>
      <w:color w:val="000000"/>
      <w:sz w:val="24"/>
      <w:szCs w:val="24"/>
    </w:rPr>
  </w:style>
  <w:style w:type="character" w:styleId="FootnoteReference">
    <w:name w:val="footnote reference"/>
    <w:basedOn w:val="DefaultParagraphFont"/>
    <w:uiPriority w:val="99"/>
    <w:rsid w:val="002933F9"/>
    <w:rPr>
      <w:color w:val="0000FF"/>
      <w:position w:val="6"/>
      <w:sz w:val="20"/>
      <w:szCs w:val="20"/>
    </w:rPr>
  </w:style>
  <w:style w:type="paragraph" w:styleId="BalloonText">
    <w:name w:val="Balloon Text"/>
    <w:basedOn w:val="Normal"/>
    <w:link w:val="BalloonTextChar"/>
    <w:uiPriority w:val="99"/>
    <w:semiHidden/>
    <w:unhideWhenUsed/>
    <w:rsid w:val="00F152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2A2"/>
    <w:rPr>
      <w:rFonts w:ascii="Tahoma" w:hAnsi="Tahoma" w:cs="Tahoma"/>
      <w:color w:val="000000"/>
      <w:sz w:val="16"/>
      <w:szCs w:val="16"/>
    </w:rPr>
  </w:style>
  <w:style w:type="character" w:styleId="Hyperlink">
    <w:name w:val="Hyperlink"/>
    <w:basedOn w:val="DefaultParagraphFont"/>
    <w:semiHidden/>
    <w:rsid w:val="00FA12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7757</Characters>
  <Application>Microsoft Office Word</Application>
  <DocSecurity>0</DocSecurity>
  <Lines>64</Lines>
  <Paragraphs>18</Paragraphs>
  <ScaleCrop>false</ScaleCrop>
  <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2013-12-23T15:23:00Z</dcterms:created>
  <dcterms:modified xsi:type="dcterms:W3CDTF">2014-01-03T18:18:00Z</dcterms:modified>
</cp:coreProperties>
</file>