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93" w:rsidRPr="002974FF" w:rsidRDefault="00C23B93">
      <w:pPr>
        <w:jc w:val="center"/>
      </w:pPr>
      <w:r w:rsidRPr="002974FF">
        <w:t>DISCLAIMER</w:t>
      </w:r>
    </w:p>
    <w:p w:rsidR="00C23B93" w:rsidRPr="002974FF" w:rsidRDefault="00C23B93"/>
    <w:p w:rsidR="00C23B93" w:rsidRPr="002974FF" w:rsidRDefault="00C23B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23B93" w:rsidRPr="002974FF" w:rsidRDefault="00C23B93"/>
    <w:p w:rsidR="00C23B93" w:rsidRPr="002974FF" w:rsidRDefault="00C23B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3B93" w:rsidRPr="002974FF" w:rsidRDefault="00C23B93"/>
    <w:p w:rsidR="00C23B93" w:rsidRPr="002974FF" w:rsidRDefault="00C23B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3B93" w:rsidRPr="002974FF" w:rsidRDefault="00C23B93"/>
    <w:p w:rsidR="00C23B93" w:rsidRPr="002974FF" w:rsidRDefault="00C23B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23B93" w:rsidRDefault="00C23B93">
      <w:r>
        <w:br w:type="page"/>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52A2C">
        <w:lastRenderedPageBreak/>
        <w:t>CHAPTER 56</w:t>
      </w:r>
    </w:p>
    <w:p w:rsidR="00180DE7" w:rsidRP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2A2C">
        <w:t>Setoff Debt Collection Act</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10.</w:t>
      </w:r>
      <w:r w:rsidR="00566C22" w:rsidRPr="00A52A2C">
        <w:t xml:space="preserve"> Short title.</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 xml:space="preserve">This chapter may be cited as the </w:t>
      </w:r>
      <w:r w:rsidR="00A52A2C" w:rsidRPr="00A52A2C">
        <w:t>“</w:t>
      </w:r>
      <w:r w:rsidRPr="00A52A2C">
        <w:t>Setoff Debt Collection Act</w:t>
      </w:r>
      <w:r w:rsidR="00A52A2C" w:rsidRPr="00A52A2C">
        <w:t>”</w:t>
      </w:r>
      <w:r w:rsidRPr="00A52A2C">
        <w:t>.</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20.</w:t>
      </w:r>
      <w:r w:rsidR="00566C22" w:rsidRPr="00A52A2C">
        <w:t xml:space="preserve"> Definitions.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As used in this chapter: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 xml:space="preserve">(1) </w:t>
      </w:r>
      <w:r w:rsidR="00A52A2C" w:rsidRPr="00A52A2C">
        <w:t>“</w:t>
      </w:r>
      <w:r w:rsidRPr="00A52A2C">
        <w:t>Claimant agency</w:t>
      </w:r>
      <w:r w:rsidR="00A52A2C" w:rsidRPr="00A52A2C">
        <w:t>”</w:t>
      </w:r>
      <w:r w:rsidRPr="00A52A2C">
        <w:t xml:space="preserve"> means a state agency, board, committee, commission, public institution of higher learning, political subdivision, or other governmental or quasi</w:t>
      </w:r>
      <w:r w:rsidR="00A52A2C" w:rsidRPr="00A52A2C">
        <w:noBreakHyphen/>
      </w:r>
      <w:r w:rsidRPr="00A52A2C">
        <w:t xml:space="preserve">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w:t>
      </w:r>
      <w:r w:rsidR="00A52A2C" w:rsidRPr="00A52A2C">
        <w:t>“</w:t>
      </w:r>
      <w:r w:rsidRPr="00A52A2C">
        <w:t>Political subdivision</w:t>
      </w:r>
      <w:r w:rsidR="00A52A2C" w:rsidRPr="00A52A2C">
        <w:t>”</w:t>
      </w:r>
      <w:r w:rsidRPr="00A52A2C">
        <w:t xml:space="preserve"> includes the Municipal Association of South Carolina and the South Carolina Association of Counties when these organizations submit claims on behalf of a county or local governmental or quasi</w:t>
      </w:r>
      <w:r w:rsidR="00A52A2C" w:rsidRPr="00A52A2C">
        <w:noBreakHyphen/>
      </w:r>
      <w:r w:rsidRPr="00A52A2C">
        <w:t>governmental entity. A political subdivision who submits a claim through an association is a claimant agency for the purpose of the notice and appeal provisions and other requirements of this chapter.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 xml:space="preserve">(2) </w:t>
      </w:r>
      <w:r w:rsidR="00A52A2C" w:rsidRPr="00A52A2C">
        <w:t>“</w:t>
      </w:r>
      <w:r w:rsidRPr="00A52A2C">
        <w:t>Department</w:t>
      </w:r>
      <w:r w:rsidR="00A52A2C" w:rsidRPr="00A52A2C">
        <w:t>”</w:t>
      </w:r>
      <w:r w:rsidRPr="00A52A2C">
        <w:t xml:space="preserve"> means the South Carolina Department of Revenue.</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 xml:space="preserve">(3) </w:t>
      </w:r>
      <w:r w:rsidR="00A52A2C" w:rsidRPr="00A52A2C">
        <w:t>“</w:t>
      </w:r>
      <w:r w:rsidRPr="00A52A2C">
        <w:t>Debtor</w:t>
      </w:r>
      <w:r w:rsidR="00A52A2C" w:rsidRPr="00A52A2C">
        <w:t>”</w:t>
      </w:r>
      <w:r w:rsidRPr="00A52A2C">
        <w:t xml:space="preserve"> means a person having a delinquent debt or account with a claimant agency which has not been adjusted, satisfied, or set aside by court order, or discharged in bankruptcy.</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 xml:space="preserve">(4) </w:t>
      </w:r>
      <w:r w:rsidR="00A52A2C" w:rsidRPr="00A52A2C">
        <w:t>“</w:t>
      </w:r>
      <w:r w:rsidRPr="00A52A2C">
        <w:t>Delinquent debt</w:t>
      </w:r>
      <w:r w:rsidR="00A52A2C" w:rsidRPr="00A52A2C">
        <w:t>”</w:t>
      </w:r>
      <w:r w:rsidRPr="00A52A2C">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A52A2C" w:rsidRPr="00A52A2C">
        <w:t>“</w:t>
      </w:r>
      <w:r w:rsidRPr="00A52A2C">
        <w:t>Delinquent debt</w:t>
      </w:r>
      <w:r w:rsidR="00A52A2C" w:rsidRPr="00A52A2C">
        <w:t>”</w:t>
      </w:r>
      <w:r w:rsidRPr="00A52A2C">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 xml:space="preserve">(5) </w:t>
      </w:r>
      <w:r w:rsidR="00A52A2C" w:rsidRPr="00A52A2C">
        <w:t>“</w:t>
      </w:r>
      <w:r w:rsidRPr="00A52A2C">
        <w:t>Refund</w:t>
      </w:r>
      <w:r w:rsidR="00A52A2C" w:rsidRPr="00A52A2C">
        <w:t>”</w:t>
      </w:r>
      <w:r w:rsidRPr="00A52A2C">
        <w:t xml:space="preserve"> means any individual or corporate South Carolina income tax refund payable. This term also includes a refund belonging to a debtor resulting from the filing of a joint income tax return.</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 xml:space="preserve">5; 1996 Act No. 347, </w:t>
      </w:r>
      <w:r w:rsidR="00A52A2C" w:rsidRPr="00A52A2C">
        <w:t xml:space="preserve">Section </w:t>
      </w:r>
      <w:r w:rsidR="00566C22" w:rsidRPr="00A52A2C">
        <w:t xml:space="preserve">1; 1996 Act No. 395, </w:t>
      </w:r>
      <w:r w:rsidR="00A52A2C" w:rsidRPr="00A52A2C">
        <w:t xml:space="preserve">Section </w:t>
      </w:r>
      <w:r w:rsidR="00566C22" w:rsidRPr="00A52A2C">
        <w:t xml:space="preserve">1; 1998 Act No. 419, Part II, </w:t>
      </w:r>
      <w:r w:rsidR="00A52A2C" w:rsidRPr="00A52A2C">
        <w:t xml:space="preserve">Section </w:t>
      </w:r>
      <w:r w:rsidR="00566C22" w:rsidRPr="00A52A2C">
        <w:t xml:space="preserve">55A; 1999 Act No. 114; 1999 Act No. 114, </w:t>
      </w:r>
      <w:r w:rsidR="00A52A2C" w:rsidRPr="00A52A2C">
        <w:t xml:space="preserve">Section </w:t>
      </w:r>
      <w:r w:rsidR="00566C22" w:rsidRPr="00A52A2C">
        <w:t xml:space="preserve">4Q; 1999 Act No. 114, </w:t>
      </w:r>
      <w:r w:rsidR="00A52A2C" w:rsidRPr="00A52A2C">
        <w:t xml:space="preserve">Section </w:t>
      </w:r>
      <w:r w:rsidR="00566C22" w:rsidRPr="00A52A2C">
        <w:t xml:space="preserve">4R; 2001 Act No. 89, </w:t>
      </w:r>
      <w:r w:rsidR="00A52A2C" w:rsidRPr="00A52A2C">
        <w:t xml:space="preserve">Section </w:t>
      </w:r>
      <w:r w:rsidR="00566C22" w:rsidRPr="00A52A2C">
        <w:t xml:space="preserve">60A, eff July 20, 2001; 2002 Act No. 334, </w:t>
      </w:r>
      <w:r w:rsidR="00A52A2C" w:rsidRPr="00A52A2C">
        <w:t xml:space="preserve">Section </w:t>
      </w:r>
      <w:r w:rsidR="00566C22" w:rsidRPr="00A52A2C">
        <w:t xml:space="preserve">9, eff June 24, 2002; 2003 Act No. 69, </w:t>
      </w:r>
      <w:r w:rsidR="00A52A2C" w:rsidRPr="00A52A2C">
        <w:t xml:space="preserve">Section </w:t>
      </w:r>
      <w:r w:rsidR="00566C22" w:rsidRPr="00A52A2C">
        <w:t>3.KK.2, eff June 18, 2003.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30.</w:t>
      </w:r>
      <w:r w:rsidR="00566C22" w:rsidRPr="00A52A2C">
        <w:t xml:space="preserve"> Collection of debt; information to be given by claimant agency; information to be given by department to claimant agency.</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 The collection remedy under this chapter is in addition to any other remedy available by law.</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(B) Claimant agencies may submit for collection under the procedure established by this chapter all delinquent debts which they are owed.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40.</w:t>
      </w:r>
      <w:r w:rsidR="00566C22" w:rsidRPr="00A52A2C">
        <w:t xml:space="preserve"> Choice of claimant agency as to use of or participation in setoff program.</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50.</w:t>
      </w:r>
      <w:r w:rsidR="00566C22" w:rsidRPr="00A52A2C">
        <w:t xml:space="preserve"> Department to assist in collection of account or debt by setoff of any refunds due to debtor.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60.</w:t>
      </w:r>
      <w:r w:rsidR="00566C22" w:rsidRPr="00A52A2C">
        <w:t xml:space="preserve"> Notification by claimant agency; refund determinations; department liability.</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A52A2C" w:rsidRPr="00A52A2C">
        <w:t>’</w:t>
      </w:r>
      <w:r w:rsidRPr="00A52A2C">
        <w:t>s refund to be set off not less than thirty days before the claimant agency</w:t>
      </w:r>
      <w:r w:rsidR="00A52A2C" w:rsidRPr="00A52A2C">
        <w:t>’</w:t>
      </w:r>
      <w:r w:rsidRPr="00A52A2C">
        <w:t>s request to the department. The claimant agency promptly shall notify the debtor when the liability out of which the setoff arises is satisfied. The claimant agency promptly shall notify the department of a reduction in the delinquent debt.</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A52A2C" w:rsidRPr="00A52A2C">
        <w:noBreakHyphen/>
      </w:r>
      <w:r w:rsidRPr="00A52A2C">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 xml:space="preserve">5; 1999 Act No. 114, </w:t>
      </w:r>
      <w:r w:rsidR="00A52A2C" w:rsidRPr="00A52A2C">
        <w:t xml:space="preserve">Section </w:t>
      </w:r>
      <w:r w:rsidR="00566C22" w:rsidRPr="00A52A2C">
        <w:t xml:space="preserve">3; 2003 Act No. 69, </w:t>
      </w:r>
      <w:r w:rsidR="00A52A2C" w:rsidRPr="00A52A2C">
        <w:t xml:space="preserve">Section </w:t>
      </w:r>
      <w:r w:rsidR="00566C22" w:rsidRPr="00A52A2C">
        <w:t>3.KK.3, eff June 18, 2003.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62.</w:t>
      </w:r>
      <w:r w:rsidR="00566C22" w:rsidRPr="00A52A2C">
        <w:t xml:space="preserve"> Notice of intention to setoff debt; form, delivery and presumption.</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The notice of intention to setoff must be given by mailing the notice, with postage prepaid, addressed to the debtor at the address provided to the claimant agency when the debt was incurred or at the debtor</w:t>
      </w:r>
      <w:r w:rsidR="00A52A2C" w:rsidRPr="00A52A2C">
        <w:t>’</w:t>
      </w:r>
      <w:r w:rsidRPr="00A52A2C">
        <w:t>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lastRenderedPageBreak/>
        <w:tab/>
      </w:r>
      <w:r w:rsidRPr="00A52A2C">
        <w:tab/>
      </w:r>
      <w:r w:rsidR="00A52A2C" w:rsidRPr="00A52A2C">
        <w:t>“</w:t>
      </w:r>
      <w:r w:rsidRPr="00A52A2C">
        <w:t>According to our records, you owe the (claimant agency) a debt in the amount of (amount of the debt), plus interest, if applicable, for (type of debt). You are hereby notified of the (claimant agency</w:t>
      </w:r>
      <w:r w:rsidR="00A52A2C" w:rsidRPr="00A52A2C">
        <w:t>’</w:t>
      </w:r>
      <w:r w:rsidRPr="00A52A2C">
        <w:t>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(1) your name;</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(2) your address;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(3) your social security number;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(4) the type of debt in dispute; and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(5) a detailed statement of all the reasons you disagree with or dispute the debt.</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The original written protest must be mailed to the (claimant agency) at the following address: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(address of the entity requesting the setoff)</w:t>
      </w:r>
      <w:r w:rsidR="00A52A2C" w:rsidRPr="00A52A2C">
        <w:t>”</w:t>
      </w:r>
      <w:r w:rsidRPr="00A52A2C">
        <w:t>.</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1999 Act No. 114, </w:t>
      </w:r>
      <w:r w:rsidR="00A52A2C" w:rsidRPr="00A52A2C">
        <w:t xml:space="preserve">Section </w:t>
      </w:r>
      <w:r w:rsidR="00566C22" w:rsidRPr="00A52A2C">
        <w:t xml:space="preserve">3; 2003 Act No. 69, </w:t>
      </w:r>
      <w:r w:rsidR="00A52A2C" w:rsidRPr="00A52A2C">
        <w:t xml:space="preserve">Section </w:t>
      </w:r>
      <w:r w:rsidR="00566C22" w:rsidRPr="00A52A2C">
        <w:t>3.KK.4. eff June 18, 2003.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63.</w:t>
      </w:r>
      <w:r w:rsidR="00566C22" w:rsidRPr="00A52A2C">
        <w:t xml:space="preserve"> Protest procedure; administrative fees.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 A debtor who protests the debt shall file a written protest with the claimant agency at the address provided in the claimant agency</w:t>
      </w:r>
      <w:r w:rsidR="00A52A2C" w:rsidRPr="00A52A2C">
        <w:t>’</w:t>
      </w:r>
      <w:r w:rsidRPr="00A52A2C">
        <w:t>s notification of intention to set off. The protest must be filed within thirty days of the date of the notice of intention to set off and must contain the debtor</w:t>
      </w:r>
      <w:r w:rsidR="00A52A2C" w:rsidRPr="00A52A2C">
        <w:t>’</w:t>
      </w:r>
      <w:r w:rsidRPr="00A52A2C">
        <w:t>s name, address, and tax identification number, identify the type of debt in dispute, and give a detailed statement of all the reasons that support the protest. The requirements of this section are jurisdictional.</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(B) To recover costs incurred by the Municipal Association of South Carolina and the South Carolina Association of Counties for submitting a debt pursuant to this chapter and Section 12</w:t>
      </w:r>
      <w:r w:rsidR="00A52A2C" w:rsidRPr="00A52A2C">
        <w:noBreakHyphen/>
      </w:r>
      <w:r w:rsidRPr="00A52A2C">
        <w:t>4</w:t>
      </w:r>
      <w:r w:rsidR="00A52A2C" w:rsidRPr="00A52A2C">
        <w:noBreakHyphen/>
      </w:r>
      <w:r w:rsidRPr="00A52A2C">
        <w:t>580 to the department for collection, the association may charge an administrative fee, not to exceed twenty</w:t>
      </w:r>
      <w:r w:rsidR="00A52A2C" w:rsidRPr="00A52A2C">
        <w:noBreakHyphen/>
      </w:r>
      <w:r w:rsidRPr="00A52A2C">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1999 Act No. 114, </w:t>
      </w:r>
      <w:r w:rsidR="00A52A2C" w:rsidRPr="00A52A2C">
        <w:t xml:space="preserve">Section </w:t>
      </w:r>
      <w:r w:rsidR="00566C22" w:rsidRPr="00A52A2C">
        <w:t xml:space="preserve">3; 2003 Act No. 69, </w:t>
      </w:r>
      <w:r w:rsidR="00A52A2C" w:rsidRPr="00A52A2C">
        <w:t xml:space="preserve">Section </w:t>
      </w:r>
      <w:r w:rsidR="00566C22" w:rsidRPr="00A52A2C">
        <w:t>3.KK.5, eff June 18, 2003.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65.</w:t>
      </w:r>
      <w:r w:rsidR="00566C22" w:rsidRPr="00A52A2C">
        <w:t xml:space="preserve"> Protest and contested case hearings; refunds; erroneous retention or setoff; time limit.</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(C) A debtor may seek relief from the hearing officer</w:t>
      </w:r>
      <w:r w:rsidR="00A52A2C" w:rsidRPr="00A52A2C">
        <w:t>’</w:t>
      </w:r>
      <w:r w:rsidRPr="00A52A2C">
        <w:t>s determination by requesting, within thirty days of the determination, a contested case hearing before the Administrative Law Court. A request for a hearing before the Administrative Law Court must be made in accordance with its rules.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A52A2C" w:rsidRPr="00A52A2C">
        <w:t>’</w:t>
      </w:r>
      <w:r w:rsidRPr="00A52A2C">
        <w:t>s fee must be paid from claimant agency funds. If the claimant agency is found to be entitled to a portion of an amount collected by setoff, it is not required to refund the setoff fee retained by the department.</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(E) If a refund is retained in error, the claimant agency shall pay to the taxpayer interest calculated as provided in Section 12</w:t>
      </w:r>
      <w:r w:rsidR="00A52A2C" w:rsidRPr="00A52A2C">
        <w:noBreakHyphen/>
      </w:r>
      <w:r w:rsidRPr="00A52A2C">
        <w:t>54</w:t>
      </w:r>
      <w:r w:rsidR="00A52A2C" w:rsidRPr="00A52A2C">
        <w:noBreakHyphen/>
      </w:r>
      <w:r w:rsidRPr="00A52A2C">
        <w:t>20 from the date provided by law after which interest is paid on refunds until the appeal is final, except that interest does not accrue when the claimant agency is the Office of Child Support Services of the South Carolina Department of Social Services.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(F) If the claimant agency determines that money has been erroneously or illegally collected, the claimant agency, in its discretion, may issue a refund, even if the debtor does not file a protest or file a claim for refund.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(G) A collection may not be contested more than one year after the date it was made. The date of collection must be conclusively determined by the department. This provision must be construed as a statute of repose and not as a statute of limitation.</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(H) A debtor may make a claim for refund of an amount collected pursuant to this chapter within one year from the date the amount is collected, in the same manner as seeking relief from a hearing officer</w:t>
      </w:r>
      <w:r w:rsidR="00A52A2C" w:rsidRPr="00A52A2C">
        <w:t>’</w:t>
      </w:r>
      <w:r w:rsidRPr="00A52A2C">
        <w:t>s determination pursuant to Section 12</w:t>
      </w:r>
      <w:r w:rsidR="00A52A2C" w:rsidRPr="00A52A2C">
        <w:noBreakHyphen/>
      </w:r>
      <w:r w:rsidRPr="00A52A2C">
        <w:t>56</w:t>
      </w:r>
      <w:r w:rsidR="00A52A2C" w:rsidRPr="00A52A2C">
        <w:noBreakHyphen/>
      </w:r>
      <w:r w:rsidRPr="00A52A2C">
        <w:t>65 or 12</w:t>
      </w:r>
      <w:r w:rsidR="00A52A2C" w:rsidRPr="00A52A2C">
        <w:noBreakHyphen/>
      </w:r>
      <w:r w:rsidRPr="00A52A2C">
        <w:t>56</w:t>
      </w:r>
      <w:r w:rsidR="00A52A2C" w:rsidRPr="00A52A2C">
        <w:noBreakHyphen/>
      </w:r>
      <w:r w:rsidRPr="00A52A2C">
        <w:t>67.</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1999 Act No. 114, </w:t>
      </w:r>
      <w:r w:rsidR="00A52A2C" w:rsidRPr="00A52A2C">
        <w:t xml:space="preserve">Section </w:t>
      </w:r>
      <w:r w:rsidR="00566C22" w:rsidRPr="00A52A2C">
        <w:t xml:space="preserve">3; 2003 Act No. 69, </w:t>
      </w:r>
      <w:r w:rsidR="00A52A2C" w:rsidRPr="00A52A2C">
        <w:t xml:space="preserve">Section </w:t>
      </w:r>
      <w:r w:rsidR="00566C22" w:rsidRPr="00A52A2C">
        <w:t>3.KK.6, eff June 18, 2003.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67.</w:t>
      </w:r>
      <w:r w:rsidR="00566C22" w:rsidRPr="00A52A2C">
        <w:t xml:space="preserve"> Jury trial rights.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w:t>
      </w:r>
      <w:r w:rsidR="00A52A2C" w:rsidRPr="00A52A2C">
        <w:t>’</w:t>
      </w:r>
      <w:r w:rsidRPr="00A52A2C">
        <w:t>s determination. The summons and complaint must name the claimant agency as a defendant and the allegations of the complaint must contest the debt and any potential setoff.</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1999 Act No. 114, </w:t>
      </w:r>
      <w:r w:rsidR="00A52A2C" w:rsidRPr="00A52A2C">
        <w:t xml:space="preserve">Section </w:t>
      </w:r>
      <w:r w:rsidR="00566C22" w:rsidRPr="00A52A2C">
        <w:t>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70.</w:t>
      </w:r>
      <w:r w:rsidR="00566C22" w:rsidRPr="00A52A2C">
        <w:t xml:space="preserve"> Priority of claims to refund.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(1) claims of the Department of Revenue;</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(2) claims of the Division of Child Support Enforcement of the State Department of Social Services;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(3) other claims of the State Department of Social Services and other state agencies;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(4) claims of the Internal Revenue Service and claims filed by institutions of higher learning;</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(5) claims of other agencies not given a specific priority.</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Priority within a class in which multiple claims are filed is the order in time in which the claimant agencies filed the written notice with the department of the intention to effect collection through setoff under this article.</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80.</w:t>
      </w:r>
      <w:r w:rsidR="00566C22" w:rsidRPr="00A52A2C">
        <w:t xml:space="preserve"> Proceeds collected transmitted to agency; accounting provided by department to agency; credit to debtor</w:t>
      </w:r>
      <w:r w:rsidR="00A52A2C" w:rsidRPr="00A52A2C">
        <w:t>’</w:t>
      </w:r>
      <w:r w:rsidR="00566C22" w:rsidRPr="00A52A2C">
        <w:t>s obligation by agency; notification of agency to debtor of setoff.</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 Simultaneously with the transmittal of proceeds collected to a claimant agency, the department shall provide the agency with an accounting, which, whenever possible, must include the full names of the debtors and the debtors</w:t>
      </w:r>
      <w:r w:rsidR="00A52A2C" w:rsidRPr="00A52A2C">
        <w:t>’</w:t>
      </w:r>
      <w:r w:rsidRPr="00A52A2C">
        <w:t xml:space="preserve"> social security numbers. No federal tax return information may be divulged by the department under any circumstances.</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(B) Upon receipt by a claimant agency of proceeds collected on its behalf by the department and an accounting thereof as specified under this section, the agency shall credit the debtor</w:t>
      </w:r>
      <w:r w:rsidR="00A52A2C" w:rsidRPr="00A52A2C">
        <w:t>’</w:t>
      </w:r>
      <w:r w:rsidRPr="00A52A2C">
        <w:t>s obligation and shall notify the debtor in writing of the amount of the setoff.</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90.</w:t>
      </w:r>
      <w:r w:rsidR="00566C22" w:rsidRPr="00A52A2C">
        <w:t xml:space="preserve"> Information from department to be used only by agency for collection purposes; penalties for disclosure.</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(A) The exchange of information among the department, claimant agency, and the debtor pursuant to this chapter is lawful.</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A52A2C" w:rsidRPr="00A52A2C">
        <w:noBreakHyphen/>
      </w:r>
      <w:r w:rsidRPr="00A52A2C">
        <w:t>54</w:t>
      </w:r>
      <w:r w:rsidR="00A52A2C" w:rsidRPr="00A52A2C">
        <w:noBreakHyphen/>
      </w:r>
      <w:r w:rsidRPr="00A52A2C">
        <w:t>240.</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 xml:space="preserve">5; 1998 Act No. 432, </w:t>
      </w:r>
      <w:r w:rsidR="00A52A2C" w:rsidRPr="00A52A2C">
        <w:t xml:space="preserve">Section </w:t>
      </w:r>
      <w:r w:rsidR="00566C22" w:rsidRPr="00A52A2C">
        <w:t>16.</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100.</w:t>
      </w:r>
      <w:r w:rsidR="00566C22" w:rsidRPr="00A52A2C">
        <w:t xml:space="preserve"> Indemnification of department by agency.</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Claimant agencies shall indemnify the department against any injuries, actions, liabilities, or proceedings arising from performance under the provisions of this chapter.</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5.</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110.</w:t>
      </w:r>
      <w:r w:rsidR="00566C22" w:rsidRPr="00A52A2C">
        <w:t xml:space="preserve"> Department regulations, forms and procedures permitted.</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The department may promulgate regulations and prescribe forms and procedures necessary to implement this chapter.</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66C22" w:rsidRPr="00A52A2C">
        <w:t xml:space="preserve">: 1995 Act No. 76, </w:t>
      </w:r>
      <w:r w:rsidR="00A52A2C" w:rsidRPr="00A52A2C">
        <w:t xml:space="preserve">Section </w:t>
      </w:r>
      <w:r w:rsidR="00566C22" w:rsidRPr="00A52A2C">
        <w:t xml:space="preserve">5; 1999 Act No. 114, </w:t>
      </w:r>
      <w:r w:rsidR="00A52A2C" w:rsidRPr="00A52A2C">
        <w:t xml:space="preserve">Section </w:t>
      </w:r>
      <w:r w:rsidR="00566C22" w:rsidRPr="00A52A2C">
        <w:t>3.</w:t>
      </w:r>
    </w:p>
    <w:p w:rsidR="00180DE7" w:rsidRP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DE7">
        <w:rPr>
          <w:b/>
        </w:rPr>
        <w:t>SECTION</w:t>
      </w:r>
      <w:r w:rsidR="00A52A2C" w:rsidRPr="00A52A2C">
        <w:rPr>
          <w:rFonts w:cs="Times New Roman"/>
          <w:b/>
        </w:rPr>
        <w:t xml:space="preserve"> </w:t>
      </w:r>
      <w:r w:rsidR="00566C22" w:rsidRPr="00A52A2C">
        <w:rPr>
          <w:rFonts w:cs="Times New Roman"/>
          <w:b/>
        </w:rPr>
        <w:t>12</w:t>
      </w:r>
      <w:r w:rsidR="00A52A2C" w:rsidRPr="00A52A2C">
        <w:rPr>
          <w:rFonts w:cs="Times New Roman"/>
          <w:b/>
        </w:rPr>
        <w:noBreakHyphen/>
      </w:r>
      <w:r w:rsidR="00566C22" w:rsidRPr="00A52A2C">
        <w:rPr>
          <w:rFonts w:cs="Times New Roman"/>
          <w:b/>
        </w:rPr>
        <w:t>56</w:t>
      </w:r>
      <w:r w:rsidR="00A52A2C" w:rsidRPr="00A52A2C">
        <w:rPr>
          <w:rFonts w:cs="Times New Roman"/>
          <w:b/>
        </w:rPr>
        <w:noBreakHyphen/>
      </w:r>
      <w:r w:rsidR="00566C22" w:rsidRPr="00A52A2C">
        <w:rPr>
          <w:rFonts w:cs="Times New Roman"/>
          <w:b/>
        </w:rPr>
        <w:t>120.</w:t>
      </w:r>
      <w:r w:rsidR="00566C22" w:rsidRPr="00A52A2C">
        <w:t xml:space="preserve"> Department and Internal Revenue Service exempt from notice and appeal procedures; other procedures as exclusive remedy.</w:t>
      </w:r>
    </w:p>
    <w:p w:rsidR="00180DE7" w:rsidRDefault="00566C22"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2A2C">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DE7" w:rsidRDefault="00180DE7"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6C22" w:rsidRPr="00A52A2C">
        <w:t xml:space="preserve">: 1999 Act No. 114, </w:t>
      </w:r>
      <w:r w:rsidR="00A52A2C" w:rsidRPr="00A52A2C">
        <w:t xml:space="preserve">Section </w:t>
      </w:r>
      <w:r w:rsidR="00566C22" w:rsidRPr="00A52A2C">
        <w:t xml:space="preserve">3; 2001 Act No. 89, </w:t>
      </w:r>
      <w:r w:rsidR="00A52A2C" w:rsidRPr="00A52A2C">
        <w:t xml:space="preserve">Section </w:t>
      </w:r>
      <w:r w:rsidR="00566C22" w:rsidRPr="00A52A2C">
        <w:t>38, eff July 20, 2001.</w:t>
      </w:r>
    </w:p>
    <w:p w:rsidR="00184435" w:rsidRPr="00A52A2C" w:rsidRDefault="00184435" w:rsidP="00A52A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2A2C" w:rsidSect="00A52A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2C" w:rsidRDefault="00A52A2C" w:rsidP="00A52A2C">
      <w:r>
        <w:separator/>
      </w:r>
    </w:p>
  </w:endnote>
  <w:endnote w:type="continuationSeparator" w:id="0">
    <w:p w:rsidR="00A52A2C" w:rsidRDefault="00A52A2C" w:rsidP="00A5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2C" w:rsidRPr="00A52A2C" w:rsidRDefault="00A52A2C" w:rsidP="00A52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2C" w:rsidRPr="00A52A2C" w:rsidRDefault="00A52A2C" w:rsidP="00A52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2C" w:rsidRPr="00A52A2C" w:rsidRDefault="00A52A2C" w:rsidP="00A52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2C" w:rsidRDefault="00A52A2C" w:rsidP="00A52A2C">
      <w:r>
        <w:separator/>
      </w:r>
    </w:p>
  </w:footnote>
  <w:footnote w:type="continuationSeparator" w:id="0">
    <w:p w:rsidR="00A52A2C" w:rsidRDefault="00A52A2C" w:rsidP="00A52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2C" w:rsidRPr="00A52A2C" w:rsidRDefault="00A52A2C" w:rsidP="00A52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2C" w:rsidRPr="00A52A2C" w:rsidRDefault="00A52A2C" w:rsidP="00A52A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2C" w:rsidRPr="00A52A2C" w:rsidRDefault="00A52A2C" w:rsidP="00A52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0DE7"/>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446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6C22"/>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2A2C"/>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3B93"/>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1775A-617B-4179-BC50-E1A4E7E0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6C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66C22"/>
    <w:rPr>
      <w:rFonts w:ascii="Consolas" w:hAnsi="Consolas" w:cs="Consolas"/>
      <w:sz w:val="21"/>
      <w:szCs w:val="21"/>
    </w:rPr>
  </w:style>
  <w:style w:type="paragraph" w:styleId="Header">
    <w:name w:val="header"/>
    <w:basedOn w:val="Normal"/>
    <w:link w:val="HeaderChar"/>
    <w:uiPriority w:val="99"/>
    <w:unhideWhenUsed/>
    <w:rsid w:val="00A52A2C"/>
    <w:pPr>
      <w:tabs>
        <w:tab w:val="center" w:pos="4680"/>
        <w:tab w:val="right" w:pos="9360"/>
      </w:tabs>
    </w:pPr>
  </w:style>
  <w:style w:type="character" w:customStyle="1" w:styleId="HeaderChar">
    <w:name w:val="Header Char"/>
    <w:basedOn w:val="DefaultParagraphFont"/>
    <w:link w:val="Header"/>
    <w:uiPriority w:val="99"/>
    <w:rsid w:val="00A52A2C"/>
  </w:style>
  <w:style w:type="paragraph" w:styleId="Footer">
    <w:name w:val="footer"/>
    <w:basedOn w:val="Normal"/>
    <w:link w:val="FooterChar"/>
    <w:uiPriority w:val="99"/>
    <w:unhideWhenUsed/>
    <w:rsid w:val="00A52A2C"/>
    <w:pPr>
      <w:tabs>
        <w:tab w:val="center" w:pos="4680"/>
        <w:tab w:val="right" w:pos="9360"/>
      </w:tabs>
    </w:pPr>
  </w:style>
  <w:style w:type="character" w:customStyle="1" w:styleId="FooterChar">
    <w:name w:val="Footer Char"/>
    <w:basedOn w:val="DefaultParagraphFont"/>
    <w:link w:val="Footer"/>
    <w:uiPriority w:val="99"/>
    <w:rsid w:val="00A52A2C"/>
  </w:style>
  <w:style w:type="character" w:styleId="Hyperlink">
    <w:name w:val="Hyperlink"/>
    <w:basedOn w:val="DefaultParagraphFont"/>
    <w:semiHidden/>
    <w:rsid w:val="00C23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2968</Words>
  <Characters>16922</Characters>
  <Application>Microsoft Office Word</Application>
  <DocSecurity>0</DocSecurity>
  <Lines>141</Lines>
  <Paragraphs>39</Paragraphs>
  <ScaleCrop>false</ScaleCrop>
  <Company>Legislative Services Agency (LSA)</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