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030" w:rsidRPr="002974FF" w:rsidRDefault="002D4030">
      <w:pPr>
        <w:jc w:val="center"/>
      </w:pPr>
      <w:r w:rsidRPr="002974FF">
        <w:t>DISCLAIMER</w:t>
      </w:r>
    </w:p>
    <w:p w:rsidR="002D4030" w:rsidRPr="002974FF" w:rsidRDefault="002D4030"/>
    <w:p w:rsidR="002D4030" w:rsidRDefault="002D403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D4030" w:rsidRDefault="002D4030" w:rsidP="00D86E37"/>
    <w:p w:rsidR="002D4030" w:rsidRDefault="002D403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4030" w:rsidRDefault="002D4030" w:rsidP="00D86E37"/>
    <w:p w:rsidR="002D4030" w:rsidRDefault="002D403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4030" w:rsidRDefault="002D4030" w:rsidP="00D86E37"/>
    <w:p w:rsidR="002D4030" w:rsidRDefault="002D403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D4030" w:rsidRDefault="002D4030">
      <w:pPr>
        <w:widowControl/>
        <w:tabs>
          <w:tab w:val="clear" w:pos="720"/>
        </w:tabs>
      </w:pPr>
      <w:r>
        <w:br w:type="page"/>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6528">
        <w:t>CHAPTER 18</w:t>
      </w:r>
    </w:p>
    <w:p w:rsidR="00816528" w:rsidRP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6528">
        <w:t>South Carolina Volume Cap Allocation Act</w:t>
      </w: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rPr>
          <w:b/>
        </w:rPr>
        <w:t xml:space="preserve">SECTION </w:t>
      </w:r>
      <w:r w:rsidR="001D5DA3" w:rsidRPr="00816528">
        <w:rPr>
          <w:b/>
        </w:rPr>
        <w:t>11</w:t>
      </w:r>
      <w:r w:rsidRPr="00816528">
        <w:rPr>
          <w:b/>
        </w:rPr>
        <w:noBreakHyphen/>
      </w:r>
      <w:r w:rsidR="001D5DA3" w:rsidRPr="00816528">
        <w:rPr>
          <w:b/>
        </w:rPr>
        <w:t>18</w:t>
      </w:r>
      <w:r w:rsidRPr="00816528">
        <w:rPr>
          <w:b/>
        </w:rPr>
        <w:noBreakHyphen/>
      </w:r>
      <w:r w:rsidR="001D5DA3" w:rsidRPr="00816528">
        <w:rPr>
          <w:b/>
        </w:rPr>
        <w:t>5.</w:t>
      </w:r>
      <w:r w:rsidR="001D5DA3" w:rsidRPr="00816528">
        <w:t xml:space="preserve"> Short title.</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This chapter shall be known as the </w:t>
      </w:r>
      <w:r w:rsidR="00816528" w:rsidRPr="00816528">
        <w:t>“</w:t>
      </w:r>
      <w:r w:rsidRPr="00816528">
        <w:t>South Carolina Volume Cap Allocation Act</w:t>
      </w:r>
      <w:r w:rsidR="00816528" w:rsidRPr="00816528">
        <w:t>”</w:t>
      </w:r>
      <w:r w:rsidRPr="00816528">
        <w:t>.</w:t>
      </w: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5DA3" w:rsidRPr="00816528">
        <w:t xml:space="preserve">: 2010 Act No. 290, </w:t>
      </w:r>
      <w:r w:rsidRPr="00816528">
        <w:t xml:space="preserve">Section </w:t>
      </w:r>
      <w:r w:rsidR="001D5DA3" w:rsidRPr="00816528">
        <w:t>15.A, eff June 23, 2010.</w:t>
      </w: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rPr>
          <w:b/>
        </w:rPr>
        <w:t xml:space="preserve">SECTION </w:t>
      </w:r>
      <w:r w:rsidR="001D5DA3" w:rsidRPr="00816528">
        <w:rPr>
          <w:b/>
        </w:rPr>
        <w:t>11</w:t>
      </w:r>
      <w:r w:rsidRPr="00816528">
        <w:rPr>
          <w:b/>
        </w:rPr>
        <w:noBreakHyphen/>
      </w:r>
      <w:r w:rsidR="001D5DA3" w:rsidRPr="00816528">
        <w:rPr>
          <w:b/>
        </w:rPr>
        <w:t>18</w:t>
      </w:r>
      <w:r w:rsidRPr="00816528">
        <w:rPr>
          <w:b/>
        </w:rPr>
        <w:noBreakHyphen/>
      </w:r>
      <w:r w:rsidR="001D5DA3" w:rsidRPr="00816528">
        <w:rPr>
          <w:b/>
        </w:rPr>
        <w:t>10.</w:t>
      </w:r>
      <w:r w:rsidR="001D5DA3" w:rsidRPr="00816528">
        <w:t xml:space="preserve"> Recovery zone facility bonds and recovery zone economic development bonds; issuance.</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The General Assembly finds and determines that:</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(a) Sections 1400U</w:t>
      </w:r>
      <w:r w:rsidR="00816528" w:rsidRPr="00816528">
        <w:noBreakHyphen/>
      </w:r>
      <w:r w:rsidRPr="00816528">
        <w:t>2 and 1400U</w:t>
      </w:r>
      <w:r w:rsidR="00816528" w:rsidRPr="00816528">
        <w:noBreakHyphen/>
      </w:r>
      <w:r w:rsidRPr="00816528">
        <w:t>3 of the American Recovery and Reinvestment Act of 2009, Pub. L. No. 111</w:t>
      </w:r>
      <w:r w:rsidR="00816528" w:rsidRPr="00816528">
        <w:noBreakHyphen/>
      </w:r>
      <w:r w:rsidRPr="00816528">
        <w:t>5.123 Stat. 115 (2009) (codified at Section 1400U</w:t>
      </w:r>
      <w:r w:rsidR="00816528" w:rsidRPr="00816528">
        <w:noBreakHyphen/>
      </w:r>
      <w:r w:rsidRPr="00816528">
        <w:t xml:space="preserve">2 and </w:t>
      </w:r>
      <w:r w:rsidR="00816528" w:rsidRPr="00816528">
        <w:noBreakHyphen/>
      </w:r>
      <w:r w:rsidRPr="00816528">
        <w:t>3 of the Internal Revenue Code) (</w:t>
      </w:r>
      <w:r w:rsidR="00816528" w:rsidRPr="00816528">
        <w:t>“</w:t>
      </w:r>
      <w:r w:rsidRPr="00816528">
        <w:t>ARRA</w:t>
      </w:r>
      <w:r w:rsidR="00816528" w:rsidRPr="00816528">
        <w:t>”</w:t>
      </w:r>
      <w:r w:rsidRPr="00816528">
        <w:t>) added two new types of bonds as recovery zone bonds:</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 xml:space="preserve">(1) a new type of exempt facility bonds called </w:t>
      </w:r>
      <w:r w:rsidR="00816528" w:rsidRPr="00816528">
        <w:t>“</w:t>
      </w:r>
      <w:r w:rsidRPr="00816528">
        <w:t>recovery zone facility bonds</w:t>
      </w:r>
      <w:r w:rsidR="00816528" w:rsidRPr="00816528">
        <w:t>”</w:t>
      </w:r>
      <w:r w:rsidRPr="00816528">
        <w:t xml:space="preserve"> to be used to finance construction, renovation, and equipping of recovery zone property for use in any trade or business in a recovery zone, all as defined in ARRA; and</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 xml:space="preserve">(2) a new type of governmental bond called </w:t>
      </w:r>
      <w:r w:rsidR="00816528" w:rsidRPr="00816528">
        <w:t>“</w:t>
      </w:r>
      <w:r w:rsidRPr="00816528">
        <w:t>recovery zone economic development bonds</w:t>
      </w:r>
      <w:r w:rsidR="00816528" w:rsidRPr="00816528">
        <w:t>”</w:t>
      </w:r>
      <w:r w:rsidRPr="00816528">
        <w:t>.</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816528" w:rsidRPr="00816528">
        <w:noBreakHyphen/>
      </w:r>
      <w:r w:rsidRPr="00816528">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816528" w:rsidRPr="00816528">
        <w:noBreakHyphen/>
      </w:r>
      <w:r w:rsidRPr="00816528">
        <w:t>343.122 Stat. 1365 (2008). The United States Department of the Treasury, Internal Revenue Service provided for qualified energy conservation bond volume cap allocations to the states in IRS Notice 2009</w:t>
      </w:r>
      <w:r w:rsidR="00816528" w:rsidRPr="00816528">
        <w:noBreakHyphen/>
      </w:r>
      <w:r w:rsidRPr="00816528">
        <w:t>29 and authorized the states to allocate such volume cap allocations.</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(e) These bonds are a valuable resource to South Carolina in its efforts to revitalize its economy and to provide additional employment, all to the promotion of the health and welfare of the citizens of South Carolina.</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(g) Recovery zone facility bonds are bonds with substantially all of the proceeds of which are used for </w:t>
      </w:r>
      <w:r w:rsidR="00816528" w:rsidRPr="00816528">
        <w:t>“</w:t>
      </w:r>
      <w:r w:rsidRPr="00816528">
        <w:t>recovery zone property</w:t>
      </w:r>
      <w:r w:rsidR="00816528" w:rsidRPr="00816528">
        <w:t>”</w:t>
      </w:r>
      <w:r w:rsidRPr="00816528">
        <w:t xml:space="preserve">, as defined in the ARRA. The definition of </w:t>
      </w:r>
      <w:r w:rsidR="00816528" w:rsidRPr="00816528">
        <w:t>“</w:t>
      </w:r>
      <w:r w:rsidRPr="00816528">
        <w:t>recovery zone property</w:t>
      </w:r>
      <w:r w:rsidR="00816528" w:rsidRPr="00816528">
        <w:t>”</w:t>
      </w:r>
      <w:r w:rsidRPr="00816528">
        <w:t xml:space="preserve"> includes facilities that may not currently be authorized under the state</w:t>
      </w:r>
      <w:r w:rsidR="00816528" w:rsidRPr="00816528">
        <w:t>’</w:t>
      </w:r>
      <w:r w:rsidRPr="00816528">
        <w:t>s private activity bond enabling statutes. These projects will provide much needed employment, thus it is the best interest of the health and welfare of the citizens of the State to provide authorization for bonds to finance recovery zone property.</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(h) The purpose of this chapter is to provide the procedures for the reallocation of recovery zone bonds as well as provide the authorization for the allocation of Qualified Energy Conservation Bonds and Other Federal Bonds as defined below.</w:t>
      </w: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D5DA3" w:rsidRPr="00816528">
        <w:t xml:space="preserve">: 2010 Act No. 290, </w:t>
      </w:r>
      <w:r w:rsidRPr="00816528">
        <w:t xml:space="preserve">Section </w:t>
      </w:r>
      <w:r w:rsidR="001D5DA3" w:rsidRPr="00816528">
        <w:t>15.A, eff June 23, 2010.</w:t>
      </w: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rPr>
          <w:b/>
        </w:rPr>
        <w:t xml:space="preserve">SECTION </w:t>
      </w:r>
      <w:r w:rsidR="001D5DA3" w:rsidRPr="00816528">
        <w:rPr>
          <w:b/>
        </w:rPr>
        <w:t>11</w:t>
      </w:r>
      <w:r w:rsidRPr="00816528">
        <w:rPr>
          <w:b/>
        </w:rPr>
        <w:noBreakHyphen/>
      </w:r>
      <w:r w:rsidR="001D5DA3" w:rsidRPr="00816528">
        <w:rPr>
          <w:b/>
        </w:rPr>
        <w:t>18</w:t>
      </w:r>
      <w:r w:rsidRPr="00816528">
        <w:rPr>
          <w:b/>
        </w:rPr>
        <w:noBreakHyphen/>
      </w:r>
      <w:r w:rsidR="001D5DA3" w:rsidRPr="00816528">
        <w:rPr>
          <w:b/>
        </w:rPr>
        <w:t>20.</w:t>
      </w:r>
      <w:r w:rsidR="001D5DA3" w:rsidRPr="00816528">
        <w:t xml:space="preserve"> Definitions.</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(a) </w:t>
      </w:r>
      <w:r w:rsidR="00816528" w:rsidRPr="00816528">
        <w:t>“</w:t>
      </w:r>
      <w:r w:rsidRPr="00816528">
        <w:t>ARRA Bonds</w:t>
      </w:r>
      <w:r w:rsidR="00816528" w:rsidRPr="00816528">
        <w:t>”</w:t>
      </w:r>
      <w:r w:rsidRPr="00816528">
        <w:t xml:space="preserve"> mean:</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(1) recovery zone bonds authorized under Section 1401 of ARRA; and</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(2) Qualified Energy Conservation Bonds authorized under Section 301(a) of Tax Extenders and Alternative Minimum Tax Relief Act of 2008, Pub. L. 110</w:t>
      </w:r>
      <w:r w:rsidR="00816528" w:rsidRPr="00816528">
        <w:noBreakHyphen/>
      </w:r>
      <w:r w:rsidRPr="00816528">
        <w:t>343, 122 Stat. 1365 (2008) as amended by Section 112 of ARRA.</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(b) </w:t>
      </w:r>
      <w:r w:rsidR="00816528" w:rsidRPr="00816528">
        <w:t>“</w:t>
      </w:r>
      <w:r w:rsidRPr="00816528">
        <w:t>Board</w:t>
      </w:r>
      <w:r w:rsidR="00816528" w:rsidRPr="00816528">
        <w:t>”</w:t>
      </w:r>
      <w:r w:rsidRPr="00816528">
        <w:t xml:space="preserve"> means the State Fiscal Accountability Authority</w:t>
      </w:r>
      <w:r w:rsidR="00816528" w:rsidRPr="00816528">
        <w:t>’</w:t>
      </w:r>
      <w:r w:rsidRPr="00816528">
        <w:t>s governing board.</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(c) </w:t>
      </w:r>
      <w:r w:rsidR="00816528" w:rsidRPr="00816528">
        <w:t>“</w:t>
      </w:r>
      <w:r w:rsidRPr="00816528">
        <w:t>Code</w:t>
      </w:r>
      <w:r w:rsidR="00816528" w:rsidRPr="00816528">
        <w:t>”</w:t>
      </w:r>
      <w:r w:rsidRPr="00816528">
        <w:t xml:space="preserve"> means the Internal Revenue Code of 1986, as amended.</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(d) </w:t>
      </w:r>
      <w:r w:rsidR="00816528" w:rsidRPr="00816528">
        <w:t>“</w:t>
      </w:r>
      <w:r w:rsidRPr="00816528">
        <w:t>Local Government</w:t>
      </w:r>
      <w:r w:rsidR="00816528" w:rsidRPr="00816528">
        <w:t>”</w:t>
      </w:r>
      <w:r w:rsidRPr="00816528">
        <w:t xml:space="preserve"> means each county and municipality that received an allocation of Volume Cap pursuant to the Code and IRS Notice 2009</w:t>
      </w:r>
      <w:r w:rsidR="00816528" w:rsidRPr="00816528">
        <w:noBreakHyphen/>
      </w:r>
      <w:r w:rsidRPr="00816528">
        <w:t>50.</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(e) </w:t>
      </w:r>
      <w:r w:rsidR="00816528" w:rsidRPr="00816528">
        <w:t>“</w:t>
      </w:r>
      <w:r w:rsidRPr="00816528">
        <w:t>Other federal bonds</w:t>
      </w:r>
      <w:r w:rsidR="00816528" w:rsidRPr="00816528">
        <w:t>”</w:t>
      </w:r>
      <w:r w:rsidRPr="00816528">
        <w:t xml:space="preserve"> mean any such bond, whether tax</w:t>
      </w:r>
      <w:r w:rsidR="00816528" w:rsidRPr="00816528">
        <w:noBreakHyphen/>
      </w:r>
      <w:r w:rsidRPr="00816528">
        <w:t>exempt, taxable or tax credit, created after the date hereof whereby a volume cap limitation is proscribed under the Code.</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(f) </w:t>
      </w:r>
      <w:r w:rsidR="00816528" w:rsidRPr="00816528">
        <w:t>“</w:t>
      </w:r>
      <w:r w:rsidRPr="00816528">
        <w:t>Qualified energy conservation bond</w:t>
      </w:r>
      <w:r w:rsidR="00816528" w:rsidRPr="00816528">
        <w:t>”</w:t>
      </w:r>
      <w:r w:rsidRPr="00816528">
        <w:t xml:space="preserve"> means the term as defined in Section 54D(a) of the Code.</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(g) </w:t>
      </w:r>
      <w:r w:rsidR="00816528" w:rsidRPr="00816528">
        <w:t>“</w:t>
      </w:r>
      <w:r w:rsidRPr="00816528">
        <w:t>Recovery zone</w:t>
      </w:r>
      <w:r w:rsidR="00816528" w:rsidRPr="00816528">
        <w:t>”</w:t>
      </w:r>
      <w:r w:rsidRPr="00816528">
        <w:t xml:space="preserve"> means the term as defined in Section 1400U</w:t>
      </w:r>
      <w:r w:rsidR="00816528" w:rsidRPr="00816528">
        <w:noBreakHyphen/>
      </w:r>
      <w:r w:rsidRPr="00816528">
        <w:t>1(b) of the Code.</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(h) </w:t>
      </w:r>
      <w:r w:rsidR="00816528" w:rsidRPr="00816528">
        <w:t>“</w:t>
      </w:r>
      <w:r w:rsidRPr="00816528">
        <w:t>Recovery zone economic development bond</w:t>
      </w:r>
      <w:r w:rsidR="00816528" w:rsidRPr="00816528">
        <w:t>”</w:t>
      </w:r>
      <w:r w:rsidRPr="00816528">
        <w:t xml:space="preserve"> means the term as defined in Section 1400U</w:t>
      </w:r>
      <w:r w:rsidR="00816528" w:rsidRPr="00816528">
        <w:noBreakHyphen/>
      </w:r>
      <w:r w:rsidRPr="00816528">
        <w:t>2 of the Code.</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(i) </w:t>
      </w:r>
      <w:r w:rsidR="00816528" w:rsidRPr="00816528">
        <w:t>“</w:t>
      </w:r>
      <w:r w:rsidRPr="00816528">
        <w:t>Recovery zone facility bond</w:t>
      </w:r>
      <w:r w:rsidR="00816528" w:rsidRPr="00816528">
        <w:t>”</w:t>
      </w:r>
      <w:r w:rsidRPr="00816528">
        <w:t xml:space="preserve"> means the term as defined in Section 1400U</w:t>
      </w:r>
      <w:r w:rsidR="00816528" w:rsidRPr="00816528">
        <w:noBreakHyphen/>
      </w:r>
      <w:r w:rsidRPr="00816528">
        <w:t>3 of the Code.</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(j) </w:t>
      </w:r>
      <w:r w:rsidR="00816528" w:rsidRPr="00816528">
        <w:t>“</w:t>
      </w:r>
      <w:r w:rsidRPr="00816528">
        <w:t>State</w:t>
      </w:r>
      <w:r w:rsidR="00816528" w:rsidRPr="00816528">
        <w:t>”</w:t>
      </w:r>
      <w:r w:rsidRPr="00816528">
        <w:t xml:space="preserve"> means the State of South Carolina.</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(k) </w:t>
      </w:r>
      <w:r w:rsidR="00816528" w:rsidRPr="00816528">
        <w:t>“</w:t>
      </w:r>
      <w:r w:rsidRPr="00816528">
        <w:t>Volume Cap</w:t>
      </w:r>
      <w:r w:rsidR="00816528" w:rsidRPr="00816528">
        <w:t>”</w:t>
      </w:r>
      <w:r w:rsidRPr="00816528">
        <w:t xml:space="preserve"> means the amount or other limitation of ARRA Bonds allocated to each state and to counties and large municipalities within each state in accordance with Section 1400U</w:t>
      </w:r>
      <w:r w:rsidR="00816528" w:rsidRPr="00816528">
        <w:noBreakHyphen/>
      </w:r>
      <w:r w:rsidRPr="00816528">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5DA3" w:rsidRPr="00816528">
        <w:t xml:space="preserve">: 2010 Act No. 290, </w:t>
      </w:r>
      <w:r w:rsidRPr="00816528">
        <w:t xml:space="preserve">Section </w:t>
      </w:r>
      <w:r w:rsidR="001D5DA3" w:rsidRPr="00816528">
        <w:t xml:space="preserve">15.A, eff June 23, 2010; 2014 Act No. 121 (S.22), Pt VII, </w:t>
      </w:r>
      <w:r w:rsidRPr="00816528">
        <w:t xml:space="preserve">Section </w:t>
      </w:r>
      <w:r w:rsidR="001D5DA3" w:rsidRPr="00816528">
        <w:t>20.B.1, eff July 1, 2015.</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Effect of Amendment</w:t>
      </w:r>
    </w:p>
    <w:p w:rsidR="00816528" w:rsidRP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6528">
        <w:t xml:space="preserve">2014 Act No. 121, </w:t>
      </w:r>
      <w:r w:rsidR="00816528" w:rsidRPr="00816528">
        <w:t xml:space="preserve">Section </w:t>
      </w:r>
      <w:r w:rsidRPr="00816528">
        <w:t xml:space="preserve">20.B.1, in subsection (b), substituted </w:t>
      </w:r>
      <w:r w:rsidR="00816528" w:rsidRPr="00816528">
        <w:t>“</w:t>
      </w:r>
      <w:r w:rsidRPr="00816528">
        <w:t>State Fiscal Accountability Authority</w:t>
      </w:r>
      <w:r w:rsidR="00816528" w:rsidRPr="00816528">
        <w:t>’</w:t>
      </w:r>
      <w:r w:rsidRPr="00816528">
        <w:t>s governing board</w:t>
      </w:r>
      <w:r w:rsidR="00816528" w:rsidRPr="00816528">
        <w:t>”</w:t>
      </w:r>
      <w:r w:rsidRPr="00816528">
        <w:t xml:space="preserve"> for </w:t>
      </w:r>
      <w:r w:rsidR="00816528" w:rsidRPr="00816528">
        <w:t>“</w:t>
      </w:r>
      <w:r w:rsidRPr="00816528">
        <w:t>South Carolina Budget and Control Board</w:t>
      </w:r>
      <w:r w:rsidR="00816528" w:rsidRPr="00816528">
        <w:t>”</w:t>
      </w:r>
      <w:r w:rsidRPr="00816528">
        <w:t>.</w:t>
      </w: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rPr>
          <w:b/>
        </w:rPr>
        <w:t xml:space="preserve">SECTION </w:t>
      </w:r>
      <w:r w:rsidR="001D5DA3" w:rsidRPr="00816528">
        <w:rPr>
          <w:b/>
        </w:rPr>
        <w:t>11</w:t>
      </w:r>
      <w:r w:rsidRPr="00816528">
        <w:rPr>
          <w:b/>
        </w:rPr>
        <w:noBreakHyphen/>
      </w:r>
      <w:r w:rsidR="001D5DA3" w:rsidRPr="00816528">
        <w:rPr>
          <w:b/>
        </w:rPr>
        <w:t>18</w:t>
      </w:r>
      <w:r w:rsidRPr="00816528">
        <w:rPr>
          <w:b/>
        </w:rPr>
        <w:noBreakHyphen/>
      </w:r>
      <w:r w:rsidR="001D5DA3" w:rsidRPr="00816528">
        <w:rPr>
          <w:b/>
        </w:rPr>
        <w:t>30.</w:t>
      </w:r>
      <w:r w:rsidR="001D5DA3" w:rsidRPr="00816528">
        <w:t xml:space="preserve"> Volume Cap allocation.</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5DA3" w:rsidRPr="00816528">
        <w:t xml:space="preserve">: 2010 Act No. 290, </w:t>
      </w:r>
      <w:r w:rsidRPr="00816528">
        <w:t xml:space="preserve">Section </w:t>
      </w:r>
      <w:r w:rsidR="001D5DA3" w:rsidRPr="00816528">
        <w:t>15.A, eff June 23, 2010.</w:t>
      </w: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rPr>
          <w:b/>
        </w:rPr>
        <w:t xml:space="preserve">SECTION </w:t>
      </w:r>
      <w:r w:rsidR="001D5DA3" w:rsidRPr="00816528">
        <w:rPr>
          <w:b/>
        </w:rPr>
        <w:t>11</w:t>
      </w:r>
      <w:r w:rsidRPr="00816528">
        <w:rPr>
          <w:b/>
        </w:rPr>
        <w:noBreakHyphen/>
      </w:r>
      <w:r w:rsidR="001D5DA3" w:rsidRPr="00816528">
        <w:rPr>
          <w:b/>
        </w:rPr>
        <w:t>18</w:t>
      </w:r>
      <w:r w:rsidRPr="00816528">
        <w:rPr>
          <w:b/>
        </w:rPr>
        <w:noBreakHyphen/>
      </w:r>
      <w:r w:rsidR="001D5DA3" w:rsidRPr="00816528">
        <w:rPr>
          <w:b/>
        </w:rPr>
        <w:t>40.</w:t>
      </w:r>
      <w:r w:rsidR="001D5DA3" w:rsidRPr="00816528">
        <w:t xml:space="preserve"> Local Government waiver of Volume Cap allocation; board management of allocation.</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 xml:space="preserve">(B) When appropriate, the board shall provide written notice of Volume Cap allocations of ARRA Bonds and Other Federal Bonds to Local Governments by United States registered or certified mail. Written notice </w:t>
      </w:r>
      <w:r w:rsidRPr="00816528">
        <w:lastRenderedPageBreak/>
        <w:t>shall be effective on the date shown on the return receipt. Such notice may include a deadline by which ARRA Bonds and Other Federal Bonds must be issued.</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(C) A Local Government may waive its Volume Cap allocation by providing written notice of such waiver to the board within thirty days of the written notice provided in subsection (B).</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w:t>
      </w:r>
      <w:r w:rsidR="00816528" w:rsidRPr="00816528">
        <w:t>’</w:t>
      </w:r>
      <w:r w:rsidRPr="00816528">
        <w: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(1) resolution or otherwise of the designation of a Recovery Zone, if such designation is required;</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(3) a written opinion of legal counsel that the ARRA Bonds or Other Federal Bonds that the Local Government intends to issue will qualify, based on information available at that time to such legal counsel, as such ARRA Bonds or Other Federal Bonds when issued;</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(4) a schedule for the closing of the issue which must not be later than a date determined by the board; and</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(5) other documentation as the board deems appropriate.</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(E) Failure to issue ARRA Bonds or Other Federal Bonds by any deadline established by the board shall constitute a waiver of Volume Cap allocation unless the board extends such deadline.</w:t>
      </w: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5DA3" w:rsidRPr="00816528">
        <w:t xml:space="preserve">: 2010 Act No. 290, </w:t>
      </w:r>
      <w:r w:rsidRPr="00816528">
        <w:t xml:space="preserve">Section </w:t>
      </w:r>
      <w:r w:rsidR="001D5DA3" w:rsidRPr="00816528">
        <w:t>15.A, eff June 23, 2010.</w:t>
      </w: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rPr>
          <w:b/>
        </w:rPr>
        <w:t xml:space="preserve">SECTION </w:t>
      </w:r>
      <w:r w:rsidR="001D5DA3" w:rsidRPr="00816528">
        <w:rPr>
          <w:b/>
        </w:rPr>
        <w:t>11</w:t>
      </w:r>
      <w:r w:rsidRPr="00816528">
        <w:rPr>
          <w:b/>
        </w:rPr>
        <w:noBreakHyphen/>
      </w:r>
      <w:r w:rsidR="001D5DA3" w:rsidRPr="00816528">
        <w:rPr>
          <w:b/>
        </w:rPr>
        <w:t>18</w:t>
      </w:r>
      <w:r w:rsidRPr="00816528">
        <w:rPr>
          <w:b/>
        </w:rPr>
        <w:noBreakHyphen/>
      </w:r>
      <w:r w:rsidR="001D5DA3" w:rsidRPr="00816528">
        <w:rPr>
          <w:b/>
        </w:rPr>
        <w:t>50.</w:t>
      </w:r>
      <w:r w:rsidR="001D5DA3" w:rsidRPr="00816528">
        <w:t xml:space="preserve"> Board to develop application form for reallocation of any waived Volume Cap allocation; factors for reallocation.</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(B) In making reallocations, the board may consider the following factors:</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(1) the likelihood of successful completion of such financing;</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(2) the number of jobs to be created or preserved and the wages for such jobs;</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(3) relative economic need and benefit to the applicant and any other entity benefiting from the proposed issue; and</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r>
      <w:r w:rsidRPr="00816528">
        <w:tab/>
        <w:t>(4) the overall best interest of the State and the people of the State.</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(C) Upon making any reallocation, the board shall provide written notice of the reallocation of Volume Cap to the eligible issuer by United States registered or certified mail.</w:t>
      </w: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5DA3" w:rsidRPr="00816528">
        <w:t xml:space="preserve">: 2010 Act No. 290, </w:t>
      </w:r>
      <w:r w:rsidRPr="00816528">
        <w:t xml:space="preserve">Section </w:t>
      </w:r>
      <w:r w:rsidR="001D5DA3" w:rsidRPr="00816528">
        <w:t>15.A, eff June 23, 2010.</w:t>
      </w: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rPr>
          <w:b/>
        </w:rPr>
        <w:t xml:space="preserve">SECTION </w:t>
      </w:r>
      <w:r w:rsidR="001D5DA3" w:rsidRPr="00816528">
        <w:rPr>
          <w:b/>
        </w:rPr>
        <w:t>11</w:t>
      </w:r>
      <w:r w:rsidRPr="00816528">
        <w:rPr>
          <w:b/>
        </w:rPr>
        <w:noBreakHyphen/>
      </w:r>
      <w:r w:rsidR="001D5DA3" w:rsidRPr="00816528">
        <w:rPr>
          <w:b/>
        </w:rPr>
        <w:t>18</w:t>
      </w:r>
      <w:r w:rsidRPr="00816528">
        <w:rPr>
          <w:b/>
        </w:rPr>
        <w:noBreakHyphen/>
      </w:r>
      <w:r w:rsidR="001D5DA3" w:rsidRPr="00816528">
        <w:rPr>
          <w:b/>
        </w:rPr>
        <w:t>60.</w:t>
      </w:r>
      <w:r w:rsidR="001D5DA3" w:rsidRPr="00816528">
        <w:t xml:space="preserve"> Local Government suballocation of Volume Cap.</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816528" w:rsidRPr="00816528">
        <w:noBreakHyphen/>
      </w:r>
      <w:r w:rsidRPr="00816528">
        <w:t>18</w:t>
      </w:r>
      <w:r w:rsidR="00816528" w:rsidRPr="00816528">
        <w:noBreakHyphen/>
      </w:r>
      <w:r w:rsidRPr="00816528">
        <w:t xml:space="preserve">40. Local Governments shall be authorized to take any other </w:t>
      </w:r>
      <w:r w:rsidRPr="00816528">
        <w:lastRenderedPageBreak/>
        <w:t>action required by the Code or related pronouncements made by the Internal Revenue Service or the Treasury Department to issue ARRA Bonds or Other Federal Bonds.</w:t>
      </w: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5DA3" w:rsidRPr="00816528">
        <w:t xml:space="preserve">: 2010 Act No. 290, </w:t>
      </w:r>
      <w:r w:rsidRPr="00816528">
        <w:t xml:space="preserve">Section </w:t>
      </w:r>
      <w:r w:rsidR="001D5DA3" w:rsidRPr="00816528">
        <w:t>15.A, eff June 23, 2010.</w:t>
      </w: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rPr>
          <w:b/>
        </w:rPr>
        <w:t xml:space="preserve">SECTION </w:t>
      </w:r>
      <w:r w:rsidR="001D5DA3" w:rsidRPr="00816528">
        <w:rPr>
          <w:b/>
        </w:rPr>
        <w:t>11</w:t>
      </w:r>
      <w:r w:rsidRPr="00816528">
        <w:rPr>
          <w:b/>
        </w:rPr>
        <w:noBreakHyphen/>
      </w:r>
      <w:r w:rsidR="001D5DA3" w:rsidRPr="00816528">
        <w:rPr>
          <w:b/>
        </w:rPr>
        <w:t>18</w:t>
      </w:r>
      <w:r w:rsidRPr="00816528">
        <w:rPr>
          <w:b/>
        </w:rPr>
        <w:noBreakHyphen/>
      </w:r>
      <w:r w:rsidR="001D5DA3" w:rsidRPr="00816528">
        <w:rPr>
          <w:b/>
        </w:rPr>
        <w:t>70.</w:t>
      </w:r>
      <w:r w:rsidR="001D5DA3" w:rsidRPr="00816528">
        <w:t xml:space="preserve"> Purpose of chapter; board policies and procedures.</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(A) The purpose of this chapter is to ensure that the state</w:t>
      </w:r>
      <w:r w:rsidR="00816528" w:rsidRPr="00816528">
        <w:t>’</w:t>
      </w:r>
      <w:r w:rsidRPr="00816528">
        <w:t>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w:t>
      </w:r>
      <w:r w:rsidR="00816528" w:rsidRPr="00816528">
        <w:t>’</w:t>
      </w:r>
      <w:r w:rsidRPr="00816528">
        <w:t xml:space="preserve"> using the Volume Cap for ARRA Bonds prior to January 1, 2011.</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(B) The board may adopt any further policies and procedures it considers necessary for the equitable and effective administration of this chapter.</w:t>
      </w: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5DA3" w:rsidRPr="00816528">
        <w:t xml:space="preserve">: 2010 Act No. 290, </w:t>
      </w:r>
      <w:r w:rsidRPr="00816528">
        <w:t xml:space="preserve">Section </w:t>
      </w:r>
      <w:r w:rsidR="001D5DA3" w:rsidRPr="00816528">
        <w:t>15.A, eff June 23, 2010.</w:t>
      </w:r>
    </w:p>
    <w:p w:rsidR="00816528" w:rsidRP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rPr>
          <w:b/>
        </w:rPr>
        <w:t xml:space="preserve">SECTION </w:t>
      </w:r>
      <w:r w:rsidR="001D5DA3" w:rsidRPr="00816528">
        <w:rPr>
          <w:b/>
        </w:rPr>
        <w:t>11</w:t>
      </w:r>
      <w:r w:rsidRPr="00816528">
        <w:rPr>
          <w:b/>
        </w:rPr>
        <w:noBreakHyphen/>
      </w:r>
      <w:r w:rsidR="001D5DA3" w:rsidRPr="00816528">
        <w:rPr>
          <w:b/>
        </w:rPr>
        <w:t>18</w:t>
      </w:r>
      <w:r w:rsidRPr="00816528">
        <w:rPr>
          <w:b/>
        </w:rPr>
        <w:noBreakHyphen/>
      </w:r>
      <w:r w:rsidR="001D5DA3" w:rsidRPr="00816528">
        <w:rPr>
          <w:b/>
        </w:rPr>
        <w:t>80.</w:t>
      </w:r>
      <w:r w:rsidR="001D5DA3" w:rsidRPr="00816528">
        <w:t xml:space="preserve"> Maximum use of Volume Cap allocations.</w:t>
      </w:r>
    </w:p>
    <w:p w:rsidR="00816528" w:rsidRDefault="001D5DA3"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528">
        <w:tab/>
        <w:t>In order to make the maximum use of Volume Cap allocations, any bond enabling act which specifies particular projects or users must be construed to provide that any recovery zone property as defined in Section 1400U</w:t>
      </w:r>
      <w:r w:rsidR="00816528" w:rsidRPr="00816528">
        <w:noBreakHyphen/>
      </w:r>
      <w:r w:rsidRPr="00816528">
        <w:t>3(b) of the Code will be deemed to qualify as a project. Accordingly, any person engaged in a qualified business as defined in Section 1400U</w:t>
      </w:r>
      <w:r w:rsidR="00816528" w:rsidRPr="00816528">
        <w:noBreakHyphen/>
      </w:r>
      <w:r w:rsidRPr="00816528">
        <w:t>3(b)(2) of the Code will be permitted as beneficiary of any such bonds.</w:t>
      </w: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528" w:rsidRDefault="00816528"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5DA3" w:rsidRPr="00816528">
        <w:t xml:space="preserve">: 2010 Act No. 290, </w:t>
      </w:r>
      <w:r w:rsidRPr="00816528">
        <w:t xml:space="preserve">Section </w:t>
      </w:r>
      <w:r w:rsidR="001D5DA3" w:rsidRPr="00816528">
        <w:t>15.A, eff June 23, 2010.</w:t>
      </w:r>
    </w:p>
    <w:p w:rsidR="00184435" w:rsidRPr="00816528" w:rsidRDefault="00184435" w:rsidP="0081652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6528" w:rsidSect="008165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528" w:rsidRDefault="00816528" w:rsidP="00816528">
      <w:r>
        <w:separator/>
      </w:r>
    </w:p>
  </w:endnote>
  <w:endnote w:type="continuationSeparator" w:id="0">
    <w:p w:rsidR="00816528" w:rsidRDefault="00816528" w:rsidP="0081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28" w:rsidRPr="00816528" w:rsidRDefault="00816528" w:rsidP="00816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28" w:rsidRPr="00816528" w:rsidRDefault="00816528" w:rsidP="008165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28" w:rsidRPr="00816528" w:rsidRDefault="00816528" w:rsidP="00816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528" w:rsidRDefault="00816528" w:rsidP="00816528">
      <w:r>
        <w:separator/>
      </w:r>
    </w:p>
  </w:footnote>
  <w:footnote w:type="continuationSeparator" w:id="0">
    <w:p w:rsidR="00816528" w:rsidRDefault="00816528" w:rsidP="00816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28" w:rsidRPr="00816528" w:rsidRDefault="00816528" w:rsidP="008165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28" w:rsidRPr="00816528" w:rsidRDefault="00816528" w:rsidP="008165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28" w:rsidRPr="00816528" w:rsidRDefault="00816528" w:rsidP="00816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A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DA3"/>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4030"/>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6528"/>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F0507-F30D-404C-8F04-ADC6680F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28"/>
    <w:pPr>
      <w:tabs>
        <w:tab w:val="clear" w:pos="720"/>
        <w:tab w:val="center" w:pos="4680"/>
        <w:tab w:val="right" w:pos="9360"/>
      </w:tabs>
    </w:pPr>
  </w:style>
  <w:style w:type="character" w:customStyle="1" w:styleId="HeaderChar">
    <w:name w:val="Header Char"/>
    <w:basedOn w:val="DefaultParagraphFont"/>
    <w:link w:val="Header"/>
    <w:uiPriority w:val="99"/>
    <w:rsid w:val="00816528"/>
    <w:rPr>
      <w:rFonts w:cs="Times New Roman"/>
    </w:rPr>
  </w:style>
  <w:style w:type="paragraph" w:styleId="Footer">
    <w:name w:val="footer"/>
    <w:basedOn w:val="Normal"/>
    <w:link w:val="FooterChar"/>
    <w:uiPriority w:val="99"/>
    <w:unhideWhenUsed/>
    <w:rsid w:val="00816528"/>
    <w:pPr>
      <w:tabs>
        <w:tab w:val="clear" w:pos="720"/>
        <w:tab w:val="center" w:pos="4680"/>
        <w:tab w:val="right" w:pos="9360"/>
      </w:tabs>
    </w:pPr>
  </w:style>
  <w:style w:type="character" w:customStyle="1" w:styleId="FooterChar">
    <w:name w:val="Footer Char"/>
    <w:basedOn w:val="DefaultParagraphFont"/>
    <w:link w:val="Footer"/>
    <w:uiPriority w:val="99"/>
    <w:rsid w:val="00816528"/>
    <w:rPr>
      <w:rFonts w:cs="Times New Roman"/>
    </w:rPr>
  </w:style>
  <w:style w:type="character" w:styleId="Hyperlink">
    <w:name w:val="Hyperlink"/>
    <w:basedOn w:val="DefaultParagraphFont"/>
    <w:uiPriority w:val="99"/>
    <w:semiHidden/>
    <w:rsid w:val="002D4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2244</Words>
  <Characters>12791</Characters>
  <Application>Microsoft Office Word</Application>
  <DocSecurity>0</DocSecurity>
  <Lines>106</Lines>
  <Paragraphs>30</Paragraphs>
  <ScaleCrop>false</ScaleCrop>
  <Company>Legislative Services Agency (LSA)</Company>
  <LinksUpToDate>false</LinksUpToDate>
  <CharactersWithSpaces>15005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