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8E0" w:rsidRPr="002974FF" w:rsidRDefault="00F808E0">
      <w:pPr>
        <w:jc w:val="center"/>
      </w:pPr>
      <w:r w:rsidRPr="002974FF">
        <w:t>DISCLAIMER</w:t>
      </w:r>
    </w:p>
    <w:p w:rsidR="00F808E0" w:rsidRPr="002974FF" w:rsidRDefault="00F808E0"/>
    <w:p w:rsidR="00F808E0" w:rsidRDefault="00F808E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808E0" w:rsidRDefault="00F808E0" w:rsidP="00D86E37"/>
    <w:p w:rsidR="00F808E0" w:rsidRDefault="00F808E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08E0" w:rsidRDefault="00F808E0" w:rsidP="00D86E37"/>
    <w:p w:rsidR="00F808E0" w:rsidRDefault="00F808E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08E0" w:rsidRDefault="00F808E0" w:rsidP="00D86E37"/>
    <w:p w:rsidR="00F808E0" w:rsidRDefault="00F808E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808E0" w:rsidRDefault="00F808E0">
      <w:pPr>
        <w:widowControl/>
        <w:tabs>
          <w:tab w:val="clear" w:pos="720"/>
        </w:tabs>
      </w:pPr>
      <w:r>
        <w:br w:type="page"/>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E4DE7">
        <w:t>CHAPTER 15</w:t>
      </w:r>
    </w:p>
    <w:p w:rsidR="002E4DE7" w:rsidRP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4DE7">
        <w:t>Examination of Witnesses by Commission [Repealed]</w:t>
      </w:r>
    </w:p>
    <w:p w:rsidR="002E4DE7" w:rsidRPr="002E4DE7" w:rsidRDefault="002E4DE7"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4DE7" w:rsidRDefault="002E4DE7"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rPr>
          <w:b/>
        </w:rPr>
        <w:t xml:space="preserve">SECTIONS </w:t>
      </w:r>
      <w:r w:rsidR="00544F7D" w:rsidRPr="002E4DE7">
        <w:rPr>
          <w:b/>
        </w:rPr>
        <w:t>19</w:t>
      </w:r>
      <w:r w:rsidRPr="002E4DE7">
        <w:rPr>
          <w:b/>
        </w:rPr>
        <w:noBreakHyphen/>
      </w:r>
      <w:r w:rsidR="00544F7D" w:rsidRPr="002E4DE7">
        <w:rPr>
          <w:b/>
        </w:rPr>
        <w:t>15</w:t>
      </w:r>
      <w:r w:rsidRPr="002E4DE7">
        <w:rPr>
          <w:b/>
        </w:rPr>
        <w:noBreakHyphen/>
      </w:r>
      <w:r w:rsidR="00544F7D" w:rsidRPr="002E4DE7">
        <w:rPr>
          <w:b/>
        </w:rPr>
        <w:t>10 to 19</w:t>
      </w:r>
      <w:r w:rsidRPr="002E4DE7">
        <w:rPr>
          <w:b/>
        </w:rPr>
        <w:noBreakHyphen/>
      </w:r>
      <w:r w:rsidR="00544F7D" w:rsidRPr="002E4DE7">
        <w:rPr>
          <w:b/>
        </w:rPr>
        <w:t>15</w:t>
      </w:r>
      <w:r w:rsidRPr="002E4DE7">
        <w:rPr>
          <w:b/>
        </w:rPr>
        <w:noBreakHyphen/>
      </w:r>
      <w:r w:rsidR="00544F7D" w:rsidRPr="002E4DE7">
        <w:rPr>
          <w:b/>
        </w:rPr>
        <w:t>110.</w:t>
      </w:r>
      <w:r w:rsidR="00544F7D" w:rsidRPr="002E4DE7">
        <w:t xml:space="preserve"> Repealed by 1985 Act No. 100, </w:t>
      </w:r>
      <w:r w:rsidRPr="002E4DE7">
        <w:t xml:space="preserve">Section </w:t>
      </w:r>
      <w:r w:rsidR="00544F7D" w:rsidRPr="002E4DE7">
        <w:t>2, eff July 1, 1985.</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Editor</w:t>
      </w:r>
      <w:r w:rsidR="002E4DE7" w:rsidRPr="002E4DE7">
        <w:t>’</w:t>
      </w:r>
      <w:r w:rsidRPr="002E4DE7">
        <w:t>s Note</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For similar provisions, see SCRCP Rule 26.</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1985 Act No. 100, </w:t>
      </w:r>
      <w:r w:rsidR="002E4DE7" w:rsidRPr="002E4DE7">
        <w:t xml:space="preserve">Sections </w:t>
      </w:r>
      <w:r w:rsidRPr="002E4DE7">
        <w:t xml:space="preserve"> 1 and 3, provide as follows:</w:t>
      </w:r>
    </w:p>
    <w:p w:rsidR="002E4DE7" w:rsidRDefault="002E4DE7"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w:t>
      </w:r>
      <w:r w:rsidR="00544F7D" w:rsidRPr="002E4DE7">
        <w:t>SECTION 1. Pursuant to Article V, Section 4A of the Constitution of this State, the Supreme Court of South Carolina has promulgated Rules of Civil Procedure governing practice and procedure in civil actions in the courts of this State, which rules were not disapproved by the General Assembly; and it is the intent of the General Assembly to repeal provisions of the 1976 Code of Laws of South Carolina, to be replaced by the Rules of Civil Procedure.</w:t>
      </w:r>
      <w:r w:rsidRPr="002E4DE7">
        <w:t>”</w:t>
      </w:r>
    </w:p>
    <w:p w:rsidR="002E4DE7" w:rsidRDefault="002E4DE7"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w:t>
      </w:r>
      <w:r w:rsidR="00544F7D" w:rsidRPr="002E4DE7">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2E4DE7">
        <w:t>”</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Sections </w:t>
      </w:r>
      <w:r w:rsidRPr="002E4DE7">
        <w:t xml:space="preserve"> 19</w:t>
      </w:r>
      <w:r w:rsidR="002E4DE7" w:rsidRPr="002E4DE7">
        <w:noBreakHyphen/>
      </w:r>
      <w:r w:rsidRPr="002E4DE7">
        <w:t>15</w:t>
      </w:r>
      <w:r w:rsidR="002E4DE7" w:rsidRPr="002E4DE7">
        <w:noBreakHyphen/>
      </w:r>
      <w:r w:rsidRPr="002E4DE7">
        <w:t>10 to 19</w:t>
      </w:r>
      <w:r w:rsidR="002E4DE7" w:rsidRPr="002E4DE7">
        <w:noBreakHyphen/>
      </w:r>
      <w:r w:rsidRPr="002E4DE7">
        <w:t>15</w:t>
      </w:r>
      <w:r w:rsidR="002E4DE7" w:rsidRPr="002E4DE7">
        <w:noBreakHyphen/>
      </w:r>
      <w:r w:rsidRPr="002E4DE7">
        <w:t xml:space="preserve">110 were derived from 1962 Code </w:t>
      </w:r>
      <w:r w:rsidR="002E4DE7" w:rsidRPr="002E4DE7">
        <w:t xml:space="preserve">Sections </w:t>
      </w:r>
      <w:r w:rsidRPr="002E4DE7">
        <w:t xml:space="preserve"> 26</w:t>
      </w:r>
      <w:r w:rsidR="002E4DE7" w:rsidRPr="002E4DE7">
        <w:noBreakHyphen/>
      </w:r>
      <w:r w:rsidRPr="002E4DE7">
        <w:t>601 to 26</w:t>
      </w:r>
      <w:r w:rsidR="002E4DE7" w:rsidRPr="002E4DE7">
        <w:noBreakHyphen/>
      </w:r>
      <w:r w:rsidRPr="002E4DE7">
        <w:t xml:space="preserve">611; 1952 Code </w:t>
      </w:r>
      <w:r w:rsidR="002E4DE7" w:rsidRPr="002E4DE7">
        <w:t xml:space="preserve">Sections </w:t>
      </w:r>
      <w:r w:rsidRPr="002E4DE7">
        <w:t xml:space="preserve"> 26</w:t>
      </w:r>
      <w:r w:rsidR="002E4DE7" w:rsidRPr="002E4DE7">
        <w:noBreakHyphen/>
      </w:r>
      <w:r w:rsidRPr="002E4DE7">
        <w:t>601 to 26</w:t>
      </w:r>
      <w:r w:rsidR="002E4DE7" w:rsidRPr="002E4DE7">
        <w:noBreakHyphen/>
      </w:r>
      <w:r w:rsidRPr="002E4DE7">
        <w:t xml:space="preserve">611; 1942 Code </w:t>
      </w:r>
      <w:r w:rsidR="002E4DE7" w:rsidRPr="002E4DE7">
        <w:t xml:space="preserve">Sections </w:t>
      </w:r>
      <w:r w:rsidRPr="002E4DE7">
        <w:t xml:space="preserve"> 693 to 702; 1932 Code </w:t>
      </w:r>
      <w:r w:rsidR="002E4DE7" w:rsidRPr="002E4DE7">
        <w:t xml:space="preserve">Sections </w:t>
      </w:r>
      <w:r w:rsidRPr="002E4DE7">
        <w:t xml:space="preserve"> 693 to 702; Civ. P. </w:t>
      </w:r>
      <w:r w:rsidR="002E4DE7" w:rsidRPr="002E4DE7">
        <w:t>‘</w:t>
      </w:r>
      <w:r w:rsidRPr="002E4DE7">
        <w:t xml:space="preserve">22 </w:t>
      </w:r>
      <w:r w:rsidR="002E4DE7" w:rsidRPr="002E4DE7">
        <w:t xml:space="preserve">Sections </w:t>
      </w:r>
      <w:r w:rsidRPr="002E4DE7">
        <w:t xml:space="preserve"> 708, 710 to 718; Civ. C. </w:t>
      </w:r>
      <w:r w:rsidR="002E4DE7" w:rsidRPr="002E4DE7">
        <w:t>‘</w:t>
      </w:r>
      <w:r w:rsidRPr="002E4DE7">
        <w:t xml:space="preserve">12 </w:t>
      </w:r>
      <w:r w:rsidR="002E4DE7" w:rsidRPr="002E4DE7">
        <w:t xml:space="preserve">Sections </w:t>
      </w:r>
      <w:r w:rsidRPr="002E4DE7">
        <w:t xml:space="preserve"> 3972 to 3981; Civ. C. </w:t>
      </w:r>
      <w:r w:rsidR="002E4DE7" w:rsidRPr="002E4DE7">
        <w:t>‘</w:t>
      </w:r>
      <w:r w:rsidRPr="002E4DE7">
        <w:t xml:space="preserve">02 </w:t>
      </w:r>
      <w:r w:rsidR="002E4DE7" w:rsidRPr="002E4DE7">
        <w:t xml:space="preserve">Sections </w:t>
      </w:r>
      <w:r w:rsidRPr="002E4DE7">
        <w:t xml:space="preserve"> 2868 to 2877; G. S. 2202 to 2209; R. S. 2333 to 2341; 1952 (47) 2042; 1870 (14) 399; 1839 (11) 107; 1829 (6) 382; 1816 (6) 44; 1794 (5) 249; 1787 (5) 45.</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 </w:t>
      </w:r>
      <w:r w:rsidRPr="002E4DE7">
        <w:t>19</w:t>
      </w:r>
      <w:r w:rsidR="002E4DE7" w:rsidRPr="002E4DE7">
        <w:noBreakHyphen/>
      </w:r>
      <w:r w:rsidRPr="002E4DE7">
        <w:t>15</w:t>
      </w:r>
      <w:r w:rsidR="002E4DE7" w:rsidRPr="002E4DE7">
        <w:noBreakHyphen/>
      </w:r>
      <w:r w:rsidRPr="002E4DE7">
        <w:t xml:space="preserve">10 was entitled </w:t>
      </w:r>
      <w:r w:rsidR="002E4DE7" w:rsidRPr="002E4DE7">
        <w:t>“</w:t>
      </w:r>
      <w:r w:rsidRPr="002E4DE7">
        <w:t>Commissions may be granted to examine witnesses on application of party to suit</w:t>
      </w:r>
      <w:r w:rsidR="002E4DE7" w:rsidRPr="002E4DE7">
        <w:t>”</w:t>
      </w:r>
      <w:r w:rsidRPr="002E4DE7">
        <w:t>.</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 </w:t>
      </w:r>
      <w:r w:rsidRPr="002E4DE7">
        <w:t>19</w:t>
      </w:r>
      <w:r w:rsidR="002E4DE7" w:rsidRPr="002E4DE7">
        <w:noBreakHyphen/>
      </w:r>
      <w:r w:rsidRPr="002E4DE7">
        <w:t>15</w:t>
      </w:r>
      <w:r w:rsidR="002E4DE7" w:rsidRPr="002E4DE7">
        <w:noBreakHyphen/>
      </w:r>
      <w:r w:rsidRPr="002E4DE7">
        <w:t xml:space="preserve">20 was entitled </w:t>
      </w:r>
      <w:r w:rsidR="002E4DE7" w:rsidRPr="002E4DE7">
        <w:t>“</w:t>
      </w:r>
      <w:r w:rsidRPr="002E4DE7">
        <w:t>Service of notice of application</w:t>
      </w:r>
      <w:r w:rsidR="002E4DE7" w:rsidRPr="002E4DE7">
        <w:t>”</w:t>
      </w:r>
      <w:r w:rsidRPr="002E4DE7">
        <w:t>.</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 </w:t>
      </w:r>
      <w:r w:rsidRPr="002E4DE7">
        <w:t>19</w:t>
      </w:r>
      <w:r w:rsidR="002E4DE7" w:rsidRPr="002E4DE7">
        <w:noBreakHyphen/>
      </w:r>
      <w:r w:rsidRPr="002E4DE7">
        <w:t>15</w:t>
      </w:r>
      <w:r w:rsidR="002E4DE7" w:rsidRPr="002E4DE7">
        <w:noBreakHyphen/>
      </w:r>
      <w:r w:rsidRPr="002E4DE7">
        <w:t xml:space="preserve">30 was entitled </w:t>
      </w:r>
      <w:r w:rsidR="002E4DE7" w:rsidRPr="002E4DE7">
        <w:t>“</w:t>
      </w:r>
      <w:r w:rsidRPr="002E4DE7">
        <w:t>Compelling attendance of certain local resident witnesses before commission</w:t>
      </w:r>
      <w:r w:rsidR="002E4DE7" w:rsidRPr="002E4DE7">
        <w:t>”</w:t>
      </w:r>
      <w:r w:rsidRPr="002E4DE7">
        <w:t>.</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 </w:t>
      </w:r>
      <w:r w:rsidRPr="002E4DE7">
        <w:t>19</w:t>
      </w:r>
      <w:r w:rsidR="002E4DE7" w:rsidRPr="002E4DE7">
        <w:noBreakHyphen/>
      </w:r>
      <w:r w:rsidRPr="002E4DE7">
        <w:t>15</w:t>
      </w:r>
      <w:r w:rsidR="002E4DE7" w:rsidRPr="002E4DE7">
        <w:noBreakHyphen/>
      </w:r>
      <w:r w:rsidRPr="002E4DE7">
        <w:t xml:space="preserve">40 was entitled </w:t>
      </w:r>
      <w:r w:rsidR="002E4DE7" w:rsidRPr="002E4DE7">
        <w:t>“</w:t>
      </w:r>
      <w:r w:rsidRPr="002E4DE7">
        <w:t>Testimony of officers at State hospital or similar institution may be taken by commission in civil causes</w:t>
      </w:r>
      <w:r w:rsidR="002E4DE7" w:rsidRPr="002E4DE7">
        <w:t>”</w:t>
      </w:r>
      <w:r w:rsidRPr="002E4DE7">
        <w:t>.</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 </w:t>
      </w:r>
      <w:r w:rsidRPr="002E4DE7">
        <w:t>19</w:t>
      </w:r>
      <w:r w:rsidR="002E4DE7" w:rsidRPr="002E4DE7">
        <w:noBreakHyphen/>
      </w:r>
      <w:r w:rsidRPr="002E4DE7">
        <w:t>15</w:t>
      </w:r>
      <w:r w:rsidR="002E4DE7" w:rsidRPr="002E4DE7">
        <w:noBreakHyphen/>
      </w:r>
      <w:r w:rsidRPr="002E4DE7">
        <w:t xml:space="preserve">50 was entitled </w:t>
      </w:r>
      <w:r w:rsidR="002E4DE7" w:rsidRPr="002E4DE7">
        <w:t>“</w:t>
      </w:r>
      <w:r w:rsidRPr="002E4DE7">
        <w:t>Issuance of subpoena for witnesses named in commission</w:t>
      </w:r>
      <w:r w:rsidR="002E4DE7" w:rsidRPr="002E4DE7">
        <w:t>”</w:t>
      </w:r>
      <w:r w:rsidRPr="002E4DE7">
        <w:t>.</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 </w:t>
      </w:r>
      <w:r w:rsidRPr="002E4DE7">
        <w:t>19</w:t>
      </w:r>
      <w:r w:rsidR="002E4DE7" w:rsidRPr="002E4DE7">
        <w:noBreakHyphen/>
      </w:r>
      <w:r w:rsidRPr="002E4DE7">
        <w:t>15</w:t>
      </w:r>
      <w:r w:rsidR="002E4DE7" w:rsidRPr="002E4DE7">
        <w:noBreakHyphen/>
      </w:r>
      <w:r w:rsidRPr="002E4DE7">
        <w:t xml:space="preserve">60 was entitled </w:t>
      </w:r>
      <w:r w:rsidR="002E4DE7" w:rsidRPr="002E4DE7">
        <w:t>“</w:t>
      </w:r>
      <w:r w:rsidRPr="002E4DE7">
        <w:t>Service of subpoena</w:t>
      </w:r>
      <w:r w:rsidR="002E4DE7" w:rsidRPr="002E4DE7">
        <w:t>”</w:t>
      </w:r>
      <w:r w:rsidRPr="002E4DE7">
        <w:t>.</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 </w:t>
      </w:r>
      <w:r w:rsidRPr="002E4DE7">
        <w:t>19</w:t>
      </w:r>
      <w:r w:rsidR="002E4DE7" w:rsidRPr="002E4DE7">
        <w:noBreakHyphen/>
      </w:r>
      <w:r w:rsidRPr="002E4DE7">
        <w:t>15</w:t>
      </w:r>
      <w:r w:rsidR="002E4DE7" w:rsidRPr="002E4DE7">
        <w:noBreakHyphen/>
      </w:r>
      <w:r w:rsidRPr="002E4DE7">
        <w:t xml:space="preserve">70 was entitled </w:t>
      </w:r>
      <w:r w:rsidR="002E4DE7" w:rsidRPr="002E4DE7">
        <w:t>“</w:t>
      </w:r>
      <w:r w:rsidRPr="002E4DE7">
        <w:t>Fees of witnesses appearing before commission</w:t>
      </w:r>
      <w:r w:rsidR="002E4DE7" w:rsidRPr="002E4DE7">
        <w:t>”</w:t>
      </w:r>
      <w:r w:rsidRPr="002E4DE7">
        <w:t>.</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 </w:t>
      </w:r>
      <w:r w:rsidRPr="002E4DE7">
        <w:t>19</w:t>
      </w:r>
      <w:r w:rsidR="002E4DE7" w:rsidRPr="002E4DE7">
        <w:noBreakHyphen/>
      </w:r>
      <w:r w:rsidRPr="002E4DE7">
        <w:t>15</w:t>
      </w:r>
      <w:r w:rsidR="002E4DE7" w:rsidRPr="002E4DE7">
        <w:noBreakHyphen/>
      </w:r>
      <w:r w:rsidRPr="002E4DE7">
        <w:t xml:space="preserve">80 was entitled </w:t>
      </w:r>
      <w:r w:rsidR="002E4DE7" w:rsidRPr="002E4DE7">
        <w:t>“</w:t>
      </w:r>
      <w:r w:rsidRPr="002E4DE7">
        <w:t>Compelling attendance before commissioners</w:t>
      </w:r>
      <w:r w:rsidR="002E4DE7" w:rsidRPr="002E4DE7">
        <w:t>”</w:t>
      </w:r>
      <w:r w:rsidRPr="002E4DE7">
        <w:t>.</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 </w:t>
      </w:r>
      <w:r w:rsidRPr="002E4DE7">
        <w:t>19</w:t>
      </w:r>
      <w:r w:rsidR="002E4DE7" w:rsidRPr="002E4DE7">
        <w:noBreakHyphen/>
      </w:r>
      <w:r w:rsidRPr="002E4DE7">
        <w:t>15</w:t>
      </w:r>
      <w:r w:rsidR="002E4DE7" w:rsidRPr="002E4DE7">
        <w:noBreakHyphen/>
      </w:r>
      <w:r w:rsidRPr="002E4DE7">
        <w:t xml:space="preserve">90 was entitled </w:t>
      </w:r>
      <w:r w:rsidR="002E4DE7" w:rsidRPr="002E4DE7">
        <w:t>“</w:t>
      </w:r>
      <w:r w:rsidRPr="002E4DE7">
        <w:t>Issuance of subpoena on commission from United States or another state</w:t>
      </w:r>
      <w:r w:rsidR="002E4DE7" w:rsidRPr="002E4DE7">
        <w:t>”</w:t>
      </w:r>
      <w:r w:rsidRPr="002E4DE7">
        <w:t>.</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 </w:t>
      </w:r>
      <w:r w:rsidRPr="002E4DE7">
        <w:t>19</w:t>
      </w:r>
      <w:r w:rsidR="002E4DE7" w:rsidRPr="002E4DE7">
        <w:noBreakHyphen/>
      </w:r>
      <w:r w:rsidRPr="002E4DE7">
        <w:t>15</w:t>
      </w:r>
      <w:r w:rsidR="002E4DE7" w:rsidRPr="002E4DE7">
        <w:noBreakHyphen/>
      </w:r>
      <w:r w:rsidRPr="002E4DE7">
        <w:t xml:space="preserve">100 was entitled </w:t>
      </w:r>
      <w:r w:rsidR="002E4DE7" w:rsidRPr="002E4DE7">
        <w:t>“</w:t>
      </w:r>
      <w:r w:rsidRPr="002E4DE7">
        <w:t>Service of subpoena on commission from United States or another state; compensation; compelling attendance</w:t>
      </w:r>
      <w:r w:rsidR="002E4DE7" w:rsidRPr="002E4DE7">
        <w:t>”</w:t>
      </w:r>
      <w:r w:rsidRPr="002E4DE7">
        <w:t>.</w:t>
      </w:r>
    </w:p>
    <w:p w:rsidR="002E4DE7" w:rsidRDefault="00544F7D"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4DE7">
        <w:t xml:space="preserve">Former </w:t>
      </w:r>
      <w:r w:rsidR="002E4DE7" w:rsidRPr="002E4DE7">
        <w:t xml:space="preserve">Section </w:t>
      </w:r>
      <w:r w:rsidRPr="002E4DE7">
        <w:t>19</w:t>
      </w:r>
      <w:r w:rsidR="002E4DE7" w:rsidRPr="002E4DE7">
        <w:noBreakHyphen/>
      </w:r>
      <w:r w:rsidRPr="002E4DE7">
        <w:t>15</w:t>
      </w:r>
      <w:r w:rsidR="002E4DE7" w:rsidRPr="002E4DE7">
        <w:noBreakHyphen/>
      </w:r>
      <w:r w:rsidRPr="002E4DE7">
        <w:t xml:space="preserve">110 was entitled </w:t>
      </w:r>
      <w:r w:rsidR="002E4DE7" w:rsidRPr="002E4DE7">
        <w:t>“</w:t>
      </w:r>
      <w:r w:rsidRPr="002E4DE7">
        <w:t>Examination of persons who are aged, infirm, sick or bodily hurt</w:t>
      </w:r>
      <w:r w:rsidR="002E4DE7" w:rsidRPr="002E4DE7">
        <w:t>”</w:t>
      </w:r>
      <w:r w:rsidRPr="002E4DE7">
        <w:t>.</w:t>
      </w:r>
    </w:p>
    <w:p w:rsidR="00184435" w:rsidRPr="002E4DE7" w:rsidRDefault="00184435" w:rsidP="002E4DE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4DE7" w:rsidSect="002E4D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DE7" w:rsidRDefault="002E4DE7" w:rsidP="002E4DE7">
      <w:r>
        <w:separator/>
      </w:r>
    </w:p>
  </w:endnote>
  <w:endnote w:type="continuationSeparator" w:id="0">
    <w:p w:rsidR="002E4DE7" w:rsidRDefault="002E4DE7" w:rsidP="002E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E7" w:rsidRPr="002E4DE7" w:rsidRDefault="002E4DE7" w:rsidP="002E4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E7" w:rsidRPr="002E4DE7" w:rsidRDefault="002E4DE7" w:rsidP="002E4D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E7" w:rsidRPr="002E4DE7" w:rsidRDefault="002E4DE7" w:rsidP="002E4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DE7" w:rsidRDefault="002E4DE7" w:rsidP="002E4DE7">
      <w:r>
        <w:separator/>
      </w:r>
    </w:p>
  </w:footnote>
  <w:footnote w:type="continuationSeparator" w:id="0">
    <w:p w:rsidR="002E4DE7" w:rsidRDefault="002E4DE7" w:rsidP="002E4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E7" w:rsidRPr="002E4DE7" w:rsidRDefault="002E4DE7" w:rsidP="002E4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E7" w:rsidRPr="002E4DE7" w:rsidRDefault="002E4DE7" w:rsidP="002E4D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E7" w:rsidRPr="002E4DE7" w:rsidRDefault="002E4DE7" w:rsidP="002E4D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4DE7"/>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4F7D"/>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08E0"/>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C3E1B-F038-424D-9047-54BC9E02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DE7"/>
    <w:pPr>
      <w:tabs>
        <w:tab w:val="clear" w:pos="720"/>
        <w:tab w:val="center" w:pos="4680"/>
        <w:tab w:val="right" w:pos="9360"/>
      </w:tabs>
    </w:pPr>
  </w:style>
  <w:style w:type="character" w:customStyle="1" w:styleId="HeaderChar">
    <w:name w:val="Header Char"/>
    <w:basedOn w:val="DefaultParagraphFont"/>
    <w:link w:val="Header"/>
    <w:uiPriority w:val="99"/>
    <w:rsid w:val="002E4DE7"/>
    <w:rPr>
      <w:rFonts w:cs="Times New Roman"/>
    </w:rPr>
  </w:style>
  <w:style w:type="paragraph" w:styleId="Footer">
    <w:name w:val="footer"/>
    <w:basedOn w:val="Normal"/>
    <w:link w:val="FooterChar"/>
    <w:uiPriority w:val="99"/>
    <w:unhideWhenUsed/>
    <w:rsid w:val="002E4DE7"/>
    <w:pPr>
      <w:tabs>
        <w:tab w:val="clear" w:pos="720"/>
        <w:tab w:val="center" w:pos="4680"/>
        <w:tab w:val="right" w:pos="9360"/>
      </w:tabs>
    </w:pPr>
  </w:style>
  <w:style w:type="character" w:customStyle="1" w:styleId="FooterChar">
    <w:name w:val="Footer Char"/>
    <w:basedOn w:val="DefaultParagraphFont"/>
    <w:link w:val="Footer"/>
    <w:uiPriority w:val="99"/>
    <w:rsid w:val="002E4DE7"/>
    <w:rPr>
      <w:rFonts w:cs="Times New Roman"/>
    </w:rPr>
  </w:style>
  <w:style w:type="character" w:styleId="Hyperlink">
    <w:name w:val="Hyperlink"/>
    <w:basedOn w:val="DefaultParagraphFont"/>
    <w:uiPriority w:val="99"/>
    <w:semiHidden/>
    <w:rsid w:val="00F80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691</Words>
  <Characters>3945</Characters>
  <Application>Microsoft Office Word</Application>
  <DocSecurity>0</DocSecurity>
  <Lines>32</Lines>
  <Paragraphs>9</Paragraphs>
  <ScaleCrop>false</ScaleCrop>
  <Company>Legislative Services Agency (LSA)</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