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4AD">
        <w:t>CHAPTER 55</w:t>
      </w:r>
    </w:p>
    <w:p w:rsidR="007774AD" w:rsidRP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74AD">
        <w:t>State Fiscal Accountability Authority</w:t>
      </w:r>
      <w:bookmarkStart w:id="0" w:name="_GoBack"/>
      <w:bookmarkEnd w:id="0"/>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rPr>
          <w:b/>
        </w:rPr>
        <w:t xml:space="preserve">SECTION </w:t>
      </w:r>
      <w:r w:rsidR="00B471E4" w:rsidRPr="007774AD">
        <w:rPr>
          <w:b/>
        </w:rPr>
        <w:t>11</w:t>
      </w:r>
      <w:r w:rsidRPr="007774AD">
        <w:rPr>
          <w:b/>
        </w:rPr>
        <w:noBreakHyphen/>
      </w:r>
      <w:r w:rsidR="00B471E4" w:rsidRPr="007774AD">
        <w:rPr>
          <w:b/>
        </w:rPr>
        <w:t>55</w:t>
      </w:r>
      <w:r w:rsidRPr="007774AD">
        <w:rPr>
          <w:b/>
        </w:rPr>
        <w:noBreakHyphen/>
      </w:r>
      <w:r w:rsidR="00B471E4" w:rsidRPr="007774AD">
        <w:rPr>
          <w:b/>
        </w:rPr>
        <w:t>10.</w:t>
      </w:r>
      <w:r w:rsidR="00B471E4" w:rsidRPr="007774AD">
        <w:t xml:space="preserve"> State Fiscal Accountability Authority; executive director; staff.</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(A) There is established the State Fiscal Accountability Authority consisting of members as follows:</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(1) the Governor, who shall serve ex officio as chairman;</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(2) the State Treasurer, who shall serve ex officio;</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(3) the Comptroller General, who shall serve ex officio;</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(4) the Chairman of the Ways and Means Committee of the House of Representatives, ex officio; and</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(5) the Chairman of the Senate Finance Committee, ex officio.</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(B)(1) The authority shall select an executive director who in turn shall employ other staff under the direction of the State Fiscal Accountability Authority as necessary for the operations of the authority.</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(2) The executive director shall serve a four</w:t>
      </w:r>
      <w:r w:rsidR="007774AD" w:rsidRPr="007774AD">
        <w:noBreakHyphen/>
      </w:r>
      <w:r w:rsidRPr="007774AD">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r>
      <w:r w:rsidRPr="007774AD">
        <w:tab/>
        <w:t>(3) The General Assembly, in the annual general appropriations act, shall appropriate those funds necessary for the operations of the authority.</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(C) The authority may organize its staff as it considers most appropriate to carry out the various functions, powers, duties, responsibilities, and authority assigned to it.</w:t>
      </w: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1E4" w:rsidRPr="007774AD">
        <w:t xml:space="preserve">: 2014 Act No. 121 (S.22), Pt VII, </w:t>
      </w:r>
      <w:r w:rsidRPr="007774AD">
        <w:t xml:space="preserve">Section </w:t>
      </w:r>
      <w:r w:rsidR="00B471E4" w:rsidRPr="007774AD">
        <w:t>18.A, eff July 1, 2015.</w:t>
      </w: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rPr>
          <w:b/>
        </w:rPr>
        <w:t xml:space="preserve">SECTION </w:t>
      </w:r>
      <w:r w:rsidR="00B471E4" w:rsidRPr="007774AD">
        <w:rPr>
          <w:b/>
        </w:rPr>
        <w:t>11</w:t>
      </w:r>
      <w:r w:rsidRPr="007774AD">
        <w:rPr>
          <w:b/>
        </w:rPr>
        <w:noBreakHyphen/>
      </w:r>
      <w:r w:rsidR="00B471E4" w:rsidRPr="007774AD">
        <w:rPr>
          <w:b/>
        </w:rPr>
        <w:t>55</w:t>
      </w:r>
      <w:r w:rsidRPr="007774AD">
        <w:rPr>
          <w:b/>
        </w:rPr>
        <w:noBreakHyphen/>
      </w:r>
      <w:r w:rsidR="00B471E4" w:rsidRPr="007774AD">
        <w:rPr>
          <w:b/>
        </w:rPr>
        <w:t>30.</w:t>
      </w:r>
      <w:r w:rsidR="00B471E4" w:rsidRPr="007774AD">
        <w:t xml:space="preserve"> Matters referred to and decided by authority.</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1E4" w:rsidRPr="007774AD">
        <w:t xml:space="preserve">: 2014 Act No. 121 (S.22), Pt VII, </w:t>
      </w:r>
      <w:r w:rsidRPr="007774AD">
        <w:t xml:space="preserve">Section </w:t>
      </w:r>
      <w:r w:rsidR="00B471E4" w:rsidRPr="007774AD">
        <w:t>18.A, eff July 1, 2015.</w:t>
      </w: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rPr>
          <w:b/>
        </w:rPr>
        <w:t xml:space="preserve">SECTION </w:t>
      </w:r>
      <w:r w:rsidR="00B471E4" w:rsidRPr="007774AD">
        <w:rPr>
          <w:b/>
        </w:rPr>
        <w:t>11</w:t>
      </w:r>
      <w:r w:rsidRPr="007774AD">
        <w:rPr>
          <w:b/>
        </w:rPr>
        <w:noBreakHyphen/>
      </w:r>
      <w:r w:rsidR="00B471E4" w:rsidRPr="007774AD">
        <w:rPr>
          <w:b/>
        </w:rPr>
        <w:t>55</w:t>
      </w:r>
      <w:r w:rsidRPr="007774AD">
        <w:rPr>
          <w:b/>
        </w:rPr>
        <w:noBreakHyphen/>
      </w:r>
      <w:r w:rsidR="00B471E4" w:rsidRPr="007774AD">
        <w:rPr>
          <w:b/>
        </w:rPr>
        <w:t>40.</w:t>
      </w:r>
      <w:r w:rsidR="00B471E4" w:rsidRPr="007774AD">
        <w:t xml:space="preserve"> Authority powers, duties, responsibilities, and authority.</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 xml:space="preserve">(B)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w:t>
      </w:r>
      <w:r w:rsidRPr="007774AD">
        <w:lastRenderedPageBreak/>
        <w:t>of financial assistance to other entities.</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1E4" w:rsidRPr="007774AD">
        <w:t xml:space="preserve">: 2014 Act No. 121 (S.22), Pt VII, </w:t>
      </w:r>
      <w:r w:rsidRPr="007774AD">
        <w:t xml:space="preserve">Section </w:t>
      </w:r>
      <w:r w:rsidR="00B471E4" w:rsidRPr="007774AD">
        <w:t>18.A, eff July 1, 2015.</w:t>
      </w:r>
    </w:p>
    <w:p w:rsidR="007774AD" w:rsidRP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rPr>
          <w:b/>
        </w:rPr>
        <w:t xml:space="preserve">SECTION </w:t>
      </w:r>
      <w:r w:rsidR="00B471E4" w:rsidRPr="007774AD">
        <w:rPr>
          <w:b/>
        </w:rPr>
        <w:t>11</w:t>
      </w:r>
      <w:r w:rsidRPr="007774AD">
        <w:rPr>
          <w:b/>
        </w:rPr>
        <w:noBreakHyphen/>
      </w:r>
      <w:r w:rsidR="00B471E4" w:rsidRPr="007774AD">
        <w:rPr>
          <w:b/>
        </w:rPr>
        <w:t>55</w:t>
      </w:r>
      <w:r w:rsidRPr="007774AD">
        <w:rPr>
          <w:b/>
        </w:rPr>
        <w:noBreakHyphen/>
      </w:r>
      <w:r w:rsidR="00B471E4" w:rsidRPr="007774AD">
        <w:rPr>
          <w:b/>
        </w:rPr>
        <w:t>50.</w:t>
      </w:r>
      <w:r w:rsidR="00B471E4" w:rsidRPr="007774AD">
        <w:t xml:space="preserve"> Devolution of certain responsibilities of former Budget and Control Board.</w:t>
      </w:r>
    </w:p>
    <w:p w:rsidR="007774AD" w:rsidRDefault="00B471E4"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4AD">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74AD" w:rsidRDefault="007774AD"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1E4" w:rsidRPr="007774AD">
        <w:t xml:space="preserve">: 2014 Act No. 121 (S.22), Pt VII, </w:t>
      </w:r>
      <w:r w:rsidRPr="007774AD">
        <w:t xml:space="preserve">Section </w:t>
      </w:r>
      <w:r w:rsidR="00B471E4" w:rsidRPr="007774AD">
        <w:t>18.A, eff July 1, 2015.</w:t>
      </w:r>
    </w:p>
    <w:p w:rsidR="00184435" w:rsidRPr="007774AD" w:rsidRDefault="00184435" w:rsidP="00777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74AD" w:rsidSect="007774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AD" w:rsidRDefault="007774AD" w:rsidP="007774AD">
      <w:r>
        <w:separator/>
      </w:r>
    </w:p>
  </w:endnote>
  <w:endnote w:type="continuationSeparator" w:id="0">
    <w:p w:rsidR="007774AD" w:rsidRDefault="007774AD" w:rsidP="0077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AD" w:rsidRDefault="007774AD" w:rsidP="007774AD">
      <w:r>
        <w:separator/>
      </w:r>
    </w:p>
  </w:footnote>
  <w:footnote w:type="continuationSeparator" w:id="0">
    <w:p w:rsidR="007774AD" w:rsidRDefault="007774AD" w:rsidP="0077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D" w:rsidRPr="007774AD" w:rsidRDefault="007774AD" w:rsidP="00777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74A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71E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7923-6B77-45F6-847F-5DFCD472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1E4"/>
    <w:rPr>
      <w:rFonts w:ascii="Courier New" w:eastAsiaTheme="minorEastAsia" w:hAnsi="Courier New" w:cs="Courier New"/>
      <w:sz w:val="20"/>
      <w:szCs w:val="20"/>
    </w:rPr>
  </w:style>
  <w:style w:type="paragraph" w:styleId="Header">
    <w:name w:val="header"/>
    <w:basedOn w:val="Normal"/>
    <w:link w:val="HeaderChar"/>
    <w:uiPriority w:val="99"/>
    <w:unhideWhenUsed/>
    <w:rsid w:val="007774AD"/>
    <w:pPr>
      <w:tabs>
        <w:tab w:val="center" w:pos="4680"/>
        <w:tab w:val="right" w:pos="9360"/>
      </w:tabs>
    </w:pPr>
  </w:style>
  <w:style w:type="character" w:customStyle="1" w:styleId="HeaderChar">
    <w:name w:val="Header Char"/>
    <w:basedOn w:val="DefaultParagraphFont"/>
    <w:link w:val="Header"/>
    <w:uiPriority w:val="99"/>
    <w:rsid w:val="007774AD"/>
    <w:rPr>
      <w:rFonts w:cs="Times New Roman"/>
      <w:szCs w:val="24"/>
    </w:rPr>
  </w:style>
  <w:style w:type="paragraph" w:styleId="Footer">
    <w:name w:val="footer"/>
    <w:basedOn w:val="Normal"/>
    <w:link w:val="FooterChar"/>
    <w:uiPriority w:val="99"/>
    <w:unhideWhenUsed/>
    <w:rsid w:val="007774AD"/>
    <w:pPr>
      <w:tabs>
        <w:tab w:val="center" w:pos="4680"/>
        <w:tab w:val="right" w:pos="9360"/>
      </w:tabs>
    </w:pPr>
  </w:style>
  <w:style w:type="character" w:customStyle="1" w:styleId="FooterChar">
    <w:name w:val="Footer Char"/>
    <w:basedOn w:val="DefaultParagraphFont"/>
    <w:link w:val="Footer"/>
    <w:uiPriority w:val="99"/>
    <w:rsid w:val="007774A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586</Words>
  <Characters>3341</Characters>
  <Application>Microsoft Office Word</Application>
  <DocSecurity>0</DocSecurity>
  <Lines>27</Lines>
  <Paragraphs>7</Paragraphs>
  <ScaleCrop>false</ScaleCrop>
  <Company>Legislative Services Agency (LSA)</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