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75CE">
        <w:t>CHAPTER 2</w:t>
      </w:r>
    </w:p>
    <w:p w:rsidR="006675CE" w:rsidRP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75CE">
        <w:t>Abolition of Certain Courts and Offices</w:t>
      </w:r>
      <w:bookmarkStart w:id="0" w:name="_GoBack"/>
      <w:bookmarkEnd w:id="0"/>
    </w:p>
    <w:p w:rsidR="006675CE" w:rsidRP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rPr>
          <w:b/>
        </w:rPr>
        <w:t xml:space="preserve">SECTION </w:t>
      </w:r>
      <w:r w:rsidR="001C3257" w:rsidRPr="006675CE">
        <w:rPr>
          <w:b/>
        </w:rPr>
        <w:t>14</w:t>
      </w:r>
      <w:r w:rsidRPr="006675CE">
        <w:rPr>
          <w:b/>
        </w:rPr>
        <w:noBreakHyphen/>
      </w:r>
      <w:r w:rsidR="001C3257" w:rsidRPr="006675CE">
        <w:rPr>
          <w:b/>
        </w:rPr>
        <w:t>2</w:t>
      </w:r>
      <w:r w:rsidRPr="006675CE">
        <w:rPr>
          <w:b/>
        </w:rPr>
        <w:noBreakHyphen/>
      </w:r>
      <w:r w:rsidR="001C3257" w:rsidRPr="006675CE">
        <w:rPr>
          <w:b/>
        </w:rPr>
        <w:t>10.</w:t>
      </w:r>
      <w:r w:rsidR="001C3257" w:rsidRPr="006675CE">
        <w:t xml:space="preserve"> Abolition of single county and multi</w:t>
      </w:r>
      <w:r w:rsidRPr="006675CE">
        <w:noBreakHyphen/>
      </w:r>
      <w:r w:rsidR="001C3257" w:rsidRPr="006675CE">
        <w:t>county family courts, juvenile courts, domestic relations courts, and juvenile and domestic relations courts.</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ab/>
        <w:t>All single county and multi</w:t>
      </w:r>
      <w:r w:rsidR="006675CE" w:rsidRPr="006675CE">
        <w:noBreakHyphen/>
      </w:r>
      <w:r w:rsidRPr="006675CE">
        <w:t>county family courts, juvenile courts, domestic relations courts, juvenile and domestic relations courts, shall be abolished on July 1, 1977, and the jurisdiction of such courts devolved upon the statewide family court system as established by this title.</w:t>
      </w: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257" w:rsidRPr="006675CE">
        <w:t xml:space="preserve">: 1976 Act No. 690 Art. VII </w:t>
      </w:r>
      <w:r w:rsidRPr="006675CE">
        <w:t xml:space="preserve">Section </w:t>
      </w:r>
      <w:r w:rsidR="001C3257" w:rsidRPr="006675CE">
        <w:t>1.</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Editor</w:t>
      </w:r>
      <w:r w:rsidR="006675CE" w:rsidRPr="006675CE">
        <w:t>'</w:t>
      </w:r>
      <w:r w:rsidRPr="006675CE">
        <w:t>s Note</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 xml:space="preserve">1976 Act No. 690, Article XI, </w:t>
      </w:r>
      <w:r w:rsidR="006675CE" w:rsidRPr="006675CE">
        <w:t xml:space="preserve">Section </w:t>
      </w:r>
      <w:r w:rsidRPr="006675CE">
        <w:t>2, provides:</w:t>
      </w: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w:t>
      </w:r>
      <w:r w:rsidR="001C3257" w:rsidRPr="006675CE">
        <w:t>The Supreme Court in its discretion by rule or order may delay in whole or in part for a period of up to one year the abolition of any court scheduled to be abolished as provided by this act.</w:t>
      </w:r>
      <w:r w:rsidRPr="006675CE">
        <w:t>"</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1978 Act No 659, eff June 23, 1978, provides as follows:</w:t>
      </w: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w:t>
      </w:r>
      <w:r w:rsidR="001C3257" w:rsidRPr="006675CE">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6675CE" w:rsidRP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75CE">
        <w:t>"</w:t>
      </w:r>
      <w:r w:rsidR="001C3257" w:rsidRPr="006675CE">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r w:rsidRPr="006675CE">
        <w:t>"</w:t>
      </w:r>
    </w:p>
    <w:p w:rsidR="006675CE" w:rsidRP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rPr>
          <w:b/>
        </w:rPr>
        <w:t xml:space="preserve">SECTION </w:t>
      </w:r>
      <w:r w:rsidR="001C3257" w:rsidRPr="006675CE">
        <w:rPr>
          <w:b/>
        </w:rPr>
        <w:t>14</w:t>
      </w:r>
      <w:r w:rsidRPr="006675CE">
        <w:rPr>
          <w:b/>
        </w:rPr>
        <w:noBreakHyphen/>
      </w:r>
      <w:r w:rsidR="001C3257" w:rsidRPr="006675CE">
        <w:rPr>
          <w:b/>
        </w:rPr>
        <w:t>2</w:t>
      </w:r>
      <w:r w:rsidRPr="006675CE">
        <w:rPr>
          <w:b/>
        </w:rPr>
        <w:noBreakHyphen/>
      </w:r>
      <w:r w:rsidR="001C3257" w:rsidRPr="006675CE">
        <w:rPr>
          <w:b/>
        </w:rPr>
        <w:t>20.</w:t>
      </w:r>
      <w:r w:rsidR="001C3257" w:rsidRPr="006675CE">
        <w:t xml:space="preserve"> Service of judges of abolished courts as masters</w:t>
      </w:r>
      <w:r w:rsidRPr="006675CE">
        <w:noBreakHyphen/>
      </w:r>
      <w:r w:rsidR="001C3257" w:rsidRPr="006675CE">
        <w:t>in</w:t>
      </w:r>
      <w:r w:rsidRPr="006675CE">
        <w:noBreakHyphen/>
      </w:r>
      <w:r w:rsidR="001C3257" w:rsidRPr="006675CE">
        <w:t>equity, standing masters, or special referees.</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ab/>
        <w:t>Any judge of a court abolished pursuant to the provisions of Section 14</w:t>
      </w:r>
      <w:r w:rsidR="006675CE" w:rsidRPr="006675CE">
        <w:noBreakHyphen/>
      </w:r>
      <w:r w:rsidRPr="006675CE">
        <w:t>2</w:t>
      </w:r>
      <w:r w:rsidR="006675CE" w:rsidRPr="006675CE">
        <w:noBreakHyphen/>
      </w:r>
      <w:r w:rsidRPr="006675CE">
        <w:t>10 who also served as master</w:t>
      </w:r>
      <w:r w:rsidR="006675CE" w:rsidRPr="006675CE">
        <w:noBreakHyphen/>
      </w:r>
      <w:r w:rsidRPr="006675CE">
        <w:t>in</w:t>
      </w:r>
      <w:r w:rsidR="006675CE" w:rsidRPr="006675CE">
        <w:noBreakHyphen/>
      </w:r>
      <w:r w:rsidRPr="006675CE">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257" w:rsidRPr="006675CE">
        <w:t xml:space="preserve">: 1976 Act No. 690 Art. VII </w:t>
      </w:r>
      <w:r w:rsidRPr="006675CE">
        <w:t xml:space="preserve">Section </w:t>
      </w:r>
      <w:r w:rsidR="001C3257" w:rsidRPr="006675CE">
        <w:t>2.</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Editor</w:t>
      </w:r>
      <w:r w:rsidR="006675CE" w:rsidRPr="006675CE">
        <w:t>'</w:t>
      </w:r>
      <w:r w:rsidRPr="006675CE">
        <w:t>s Note</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 xml:space="preserve">1976 Act No. 690, Article XI, </w:t>
      </w:r>
      <w:r w:rsidR="006675CE" w:rsidRPr="006675CE">
        <w:t xml:space="preserve">Section </w:t>
      </w:r>
      <w:r w:rsidRPr="006675CE">
        <w:t>3, provides:</w:t>
      </w:r>
    </w:p>
    <w:p w:rsidR="006675CE" w:rsidRP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75CE">
        <w:t>"</w:t>
      </w:r>
      <w:r w:rsidR="001C3257" w:rsidRPr="006675CE">
        <w:t xml:space="preserve">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w:t>
      </w:r>
      <w:r w:rsidR="001C3257" w:rsidRPr="006675CE">
        <w:lastRenderedPageBreak/>
        <w:t>Assembly shall elect a replacement for the interim family court judge within thirty days after convening.</w:t>
      </w:r>
      <w:r w:rsidRPr="006675CE">
        <w:t>"</w:t>
      </w:r>
    </w:p>
    <w:p w:rsidR="006675CE" w:rsidRP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rPr>
          <w:b/>
        </w:rPr>
        <w:t xml:space="preserve">SECTION </w:t>
      </w:r>
      <w:r w:rsidR="001C3257" w:rsidRPr="006675CE">
        <w:rPr>
          <w:b/>
        </w:rPr>
        <w:t>14</w:t>
      </w:r>
      <w:r w:rsidRPr="006675CE">
        <w:rPr>
          <w:b/>
        </w:rPr>
        <w:noBreakHyphen/>
      </w:r>
      <w:r w:rsidR="001C3257" w:rsidRPr="006675CE">
        <w:rPr>
          <w:b/>
        </w:rPr>
        <w:t>2</w:t>
      </w:r>
      <w:r w:rsidRPr="006675CE">
        <w:rPr>
          <w:b/>
        </w:rPr>
        <w:noBreakHyphen/>
      </w:r>
      <w:r w:rsidR="001C3257" w:rsidRPr="006675CE">
        <w:rPr>
          <w:b/>
        </w:rPr>
        <w:t>30.</w:t>
      </w:r>
      <w:r w:rsidR="001C3257" w:rsidRPr="006675CE">
        <w:t xml:space="preserve"> Jurisdictions of certain courts abolished.</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ab/>
        <w:t>Any court inferior to the circuit court which has other jurisdiction in addition to its jurisdiction which is granted to the family courts as provided by Section 14</w:t>
      </w:r>
      <w:r w:rsidR="006675CE" w:rsidRPr="006675CE">
        <w:noBreakHyphen/>
      </w:r>
      <w:r w:rsidRPr="006675CE">
        <w:t>2</w:t>
      </w:r>
      <w:r w:rsidR="006675CE" w:rsidRPr="006675CE">
        <w:noBreakHyphen/>
      </w:r>
      <w:r w:rsidRPr="006675CE">
        <w:t>10 shall continue to have such other jurisdiction, including civil, criminal, or both, until July 1, 1979.</w:t>
      </w: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5CE" w:rsidRP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257" w:rsidRPr="006675CE">
        <w:t xml:space="preserve">: 1976 Act No. 690 Art. VII </w:t>
      </w:r>
      <w:r w:rsidRPr="006675CE">
        <w:t xml:space="preserve">Section </w:t>
      </w:r>
      <w:r w:rsidR="001C3257" w:rsidRPr="006675CE">
        <w:t>3.</w:t>
      </w:r>
    </w:p>
    <w:p w:rsidR="006675CE" w:rsidRP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rPr>
          <w:b/>
        </w:rPr>
        <w:t xml:space="preserve">SECTION </w:t>
      </w:r>
      <w:r w:rsidR="001C3257" w:rsidRPr="006675CE">
        <w:rPr>
          <w:b/>
        </w:rPr>
        <w:t>14</w:t>
      </w:r>
      <w:r w:rsidRPr="006675CE">
        <w:rPr>
          <w:b/>
        </w:rPr>
        <w:noBreakHyphen/>
      </w:r>
      <w:r w:rsidR="001C3257" w:rsidRPr="006675CE">
        <w:rPr>
          <w:b/>
        </w:rPr>
        <w:t>2</w:t>
      </w:r>
      <w:r w:rsidRPr="006675CE">
        <w:rPr>
          <w:b/>
        </w:rPr>
        <w:noBreakHyphen/>
      </w:r>
      <w:r w:rsidR="001C3257" w:rsidRPr="006675CE">
        <w:rPr>
          <w:b/>
        </w:rPr>
        <w:t>40.</w:t>
      </w:r>
      <w:r w:rsidR="001C3257" w:rsidRPr="006675CE">
        <w:t xml:space="preserve"> Jurisdiction, duties and functions of magistrates and municipal courts unaffected.</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ab/>
        <w:t>Except as provided in Section 22</w:t>
      </w:r>
      <w:r w:rsidR="006675CE" w:rsidRPr="006675CE">
        <w:noBreakHyphen/>
      </w:r>
      <w:r w:rsidRPr="006675CE">
        <w:t>3</w:t>
      </w:r>
      <w:r w:rsidR="006675CE" w:rsidRPr="006675CE">
        <w:noBreakHyphen/>
      </w:r>
      <w:r w:rsidRPr="006675CE">
        <w:t>10, the provisions of 1976 Act No. 690, as codified in this title and elsewhere in this Code, shall not affect the jurisdiction, duties or functions of the magistrate and municipal courts of this State.</w:t>
      </w: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257" w:rsidRPr="006675CE">
        <w:t xml:space="preserve">: 1976 Act No. 690 Art. VII </w:t>
      </w:r>
      <w:r w:rsidRPr="006675CE">
        <w:t xml:space="preserve">Section </w:t>
      </w:r>
      <w:r w:rsidR="001C3257" w:rsidRPr="006675CE">
        <w:t>4.</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Editor</w:t>
      </w:r>
      <w:r w:rsidR="006675CE" w:rsidRPr="006675CE">
        <w:t>'</w:t>
      </w:r>
      <w:r w:rsidRPr="006675CE">
        <w:t>s Note</w:t>
      </w:r>
    </w:p>
    <w:p w:rsidR="006675CE" w:rsidRP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75CE">
        <w:t xml:space="preserve">1976 Act No. 690 adds new Code </w:t>
      </w:r>
      <w:r w:rsidR="006675CE" w:rsidRPr="006675CE">
        <w:t xml:space="preserve">Sections </w:t>
      </w:r>
      <w:r w:rsidRPr="006675CE">
        <w:t xml:space="preserve"> 1</w:t>
      </w:r>
      <w:r w:rsidR="006675CE" w:rsidRPr="006675CE">
        <w:noBreakHyphen/>
      </w:r>
      <w:r w:rsidRPr="006675CE">
        <w:t>7</w:t>
      </w:r>
      <w:r w:rsidR="006675CE" w:rsidRPr="006675CE">
        <w:noBreakHyphen/>
      </w:r>
      <w:r w:rsidRPr="006675CE">
        <w:t>325, 1</w:t>
      </w:r>
      <w:r w:rsidR="006675CE" w:rsidRPr="006675CE">
        <w:noBreakHyphen/>
      </w:r>
      <w:r w:rsidRPr="006675CE">
        <w:t>7</w:t>
      </w:r>
      <w:r w:rsidR="006675CE" w:rsidRPr="006675CE">
        <w:noBreakHyphen/>
      </w:r>
      <w:r w:rsidRPr="006675CE">
        <w:t>405, 1</w:t>
      </w:r>
      <w:r w:rsidR="006675CE" w:rsidRPr="006675CE">
        <w:noBreakHyphen/>
      </w:r>
      <w:r w:rsidRPr="006675CE">
        <w:t>7</w:t>
      </w:r>
      <w:r w:rsidR="006675CE" w:rsidRPr="006675CE">
        <w:noBreakHyphen/>
      </w:r>
      <w:r w:rsidRPr="006675CE">
        <w:t>570 to 1</w:t>
      </w:r>
      <w:r w:rsidR="006675CE" w:rsidRPr="006675CE">
        <w:noBreakHyphen/>
      </w:r>
      <w:r w:rsidRPr="006675CE">
        <w:t>7</w:t>
      </w:r>
      <w:r w:rsidR="006675CE" w:rsidRPr="006675CE">
        <w:noBreakHyphen/>
      </w:r>
      <w:r w:rsidRPr="006675CE">
        <w:t>670, 14</w:t>
      </w:r>
      <w:r w:rsidR="006675CE" w:rsidRPr="006675CE">
        <w:noBreakHyphen/>
      </w:r>
      <w:r w:rsidRPr="006675CE">
        <w:t>2</w:t>
      </w:r>
      <w:r w:rsidR="006675CE" w:rsidRPr="006675CE">
        <w:noBreakHyphen/>
      </w:r>
      <w:r w:rsidRPr="006675CE">
        <w:t>10 et seq., 14</w:t>
      </w:r>
      <w:r w:rsidR="006675CE" w:rsidRPr="006675CE">
        <w:noBreakHyphen/>
      </w:r>
      <w:r w:rsidRPr="006675CE">
        <w:t>21</w:t>
      </w:r>
      <w:r w:rsidR="006675CE" w:rsidRPr="006675CE">
        <w:noBreakHyphen/>
      </w:r>
      <w:r w:rsidRPr="006675CE">
        <w:t>410 to 14</w:t>
      </w:r>
      <w:r w:rsidR="006675CE" w:rsidRPr="006675CE">
        <w:noBreakHyphen/>
      </w:r>
      <w:r w:rsidRPr="006675CE">
        <w:t>21</w:t>
      </w:r>
      <w:r w:rsidR="006675CE" w:rsidRPr="006675CE">
        <w:noBreakHyphen/>
      </w:r>
      <w:r w:rsidRPr="006675CE">
        <w:t>500, and 14</w:t>
      </w:r>
      <w:r w:rsidR="006675CE" w:rsidRPr="006675CE">
        <w:noBreakHyphen/>
      </w:r>
      <w:r w:rsidRPr="006675CE">
        <w:t>23</w:t>
      </w:r>
      <w:r w:rsidR="006675CE" w:rsidRPr="006675CE">
        <w:noBreakHyphen/>
      </w:r>
      <w:r w:rsidRPr="006675CE">
        <w:t>1010 to 14</w:t>
      </w:r>
      <w:r w:rsidR="006675CE" w:rsidRPr="006675CE">
        <w:noBreakHyphen/>
      </w:r>
      <w:r w:rsidRPr="006675CE">
        <w:t>23</w:t>
      </w:r>
      <w:r w:rsidR="006675CE" w:rsidRPr="006675CE">
        <w:noBreakHyphen/>
      </w:r>
      <w:r w:rsidRPr="006675CE">
        <w:t xml:space="preserve">1150; amends existing Code </w:t>
      </w:r>
      <w:r w:rsidR="006675CE" w:rsidRPr="006675CE">
        <w:t xml:space="preserve">Sections </w:t>
      </w:r>
      <w:r w:rsidRPr="006675CE">
        <w:t xml:space="preserve"> 14</w:t>
      </w:r>
      <w:r w:rsidR="006675CE" w:rsidRPr="006675CE">
        <w:noBreakHyphen/>
      </w:r>
      <w:r w:rsidRPr="006675CE">
        <w:t>5</w:t>
      </w:r>
      <w:r w:rsidR="006675CE" w:rsidRPr="006675CE">
        <w:noBreakHyphen/>
      </w:r>
      <w:r w:rsidRPr="006675CE">
        <w:t>610, 14</w:t>
      </w:r>
      <w:r w:rsidR="006675CE" w:rsidRPr="006675CE">
        <w:noBreakHyphen/>
      </w:r>
      <w:r w:rsidRPr="006675CE">
        <w:t>21</w:t>
      </w:r>
      <w:r w:rsidR="006675CE" w:rsidRPr="006675CE">
        <w:noBreakHyphen/>
      </w:r>
      <w:r w:rsidRPr="006675CE">
        <w:t>140, 14</w:t>
      </w:r>
      <w:r w:rsidR="006675CE" w:rsidRPr="006675CE">
        <w:noBreakHyphen/>
      </w:r>
      <w:r w:rsidRPr="006675CE">
        <w:t>21</w:t>
      </w:r>
      <w:r w:rsidR="006675CE" w:rsidRPr="006675CE">
        <w:noBreakHyphen/>
      </w:r>
      <w:r w:rsidRPr="006675CE">
        <w:t>510, 14</w:t>
      </w:r>
      <w:r w:rsidR="006675CE" w:rsidRPr="006675CE">
        <w:noBreakHyphen/>
      </w:r>
      <w:r w:rsidRPr="006675CE">
        <w:t>21</w:t>
      </w:r>
      <w:r w:rsidR="006675CE" w:rsidRPr="006675CE">
        <w:noBreakHyphen/>
      </w:r>
      <w:r w:rsidRPr="006675CE">
        <w:t>1020, and 22</w:t>
      </w:r>
      <w:r w:rsidR="006675CE" w:rsidRPr="006675CE">
        <w:noBreakHyphen/>
      </w:r>
      <w:r w:rsidRPr="006675CE">
        <w:t>3</w:t>
      </w:r>
      <w:r w:rsidR="006675CE" w:rsidRPr="006675CE">
        <w:noBreakHyphen/>
      </w:r>
      <w:r w:rsidRPr="006675CE">
        <w:t>10; and contains sections appearing as Editor</w:t>
      </w:r>
      <w:r w:rsidR="006675CE" w:rsidRPr="006675CE">
        <w:t>'</w:t>
      </w:r>
      <w:r w:rsidRPr="006675CE">
        <w:t xml:space="preserve">s Notes at Chapter 9 of Title 14, Chapter 11 of Title 14, Chapter 13 of Title 15, and </w:t>
      </w:r>
      <w:r w:rsidR="006675CE" w:rsidRPr="006675CE">
        <w:t xml:space="preserve">Sections </w:t>
      </w:r>
      <w:r w:rsidRPr="006675CE">
        <w:t xml:space="preserve"> 14</w:t>
      </w:r>
      <w:r w:rsidR="006675CE" w:rsidRPr="006675CE">
        <w:noBreakHyphen/>
      </w:r>
      <w:r w:rsidRPr="006675CE">
        <w:t>2</w:t>
      </w:r>
      <w:r w:rsidR="006675CE" w:rsidRPr="006675CE">
        <w:noBreakHyphen/>
      </w:r>
      <w:r w:rsidRPr="006675CE">
        <w:t>10, 14</w:t>
      </w:r>
      <w:r w:rsidR="006675CE" w:rsidRPr="006675CE">
        <w:noBreakHyphen/>
      </w:r>
      <w:r w:rsidRPr="006675CE">
        <w:t>2</w:t>
      </w:r>
      <w:r w:rsidR="006675CE" w:rsidRPr="006675CE">
        <w:noBreakHyphen/>
      </w:r>
      <w:r w:rsidRPr="006675CE">
        <w:t>20, 14</w:t>
      </w:r>
      <w:r w:rsidR="006675CE" w:rsidRPr="006675CE">
        <w:noBreakHyphen/>
      </w:r>
      <w:r w:rsidRPr="006675CE">
        <w:t>21</w:t>
      </w:r>
      <w:r w:rsidR="006675CE" w:rsidRPr="006675CE">
        <w:noBreakHyphen/>
      </w:r>
      <w:r w:rsidRPr="006675CE">
        <w:t>410 and 14</w:t>
      </w:r>
      <w:r w:rsidR="006675CE" w:rsidRPr="006675CE">
        <w:noBreakHyphen/>
      </w:r>
      <w:r w:rsidRPr="006675CE">
        <w:t>21</w:t>
      </w:r>
      <w:r w:rsidR="006675CE" w:rsidRPr="006675CE">
        <w:noBreakHyphen/>
      </w:r>
      <w:r w:rsidRPr="006675CE">
        <w:t>425.</w:t>
      </w:r>
    </w:p>
    <w:p w:rsidR="006675CE" w:rsidRP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rPr>
          <w:b/>
        </w:rPr>
        <w:t xml:space="preserve">SECTION </w:t>
      </w:r>
      <w:r w:rsidR="001C3257" w:rsidRPr="006675CE">
        <w:rPr>
          <w:b/>
        </w:rPr>
        <w:t>14</w:t>
      </w:r>
      <w:r w:rsidRPr="006675CE">
        <w:rPr>
          <w:b/>
        </w:rPr>
        <w:noBreakHyphen/>
      </w:r>
      <w:r w:rsidR="001C3257" w:rsidRPr="006675CE">
        <w:rPr>
          <w:b/>
        </w:rPr>
        <w:t>2</w:t>
      </w:r>
      <w:r w:rsidRPr="006675CE">
        <w:rPr>
          <w:b/>
        </w:rPr>
        <w:noBreakHyphen/>
      </w:r>
      <w:r w:rsidR="001C3257" w:rsidRPr="006675CE">
        <w:rPr>
          <w:b/>
        </w:rPr>
        <w:t>50.</w:t>
      </w:r>
      <w:r w:rsidR="001C3257" w:rsidRPr="006675CE">
        <w:t xml:space="preserve"> Time when certain courts and offices abolished.</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6675CE" w:rsidRPr="006675CE">
        <w:noBreakHyphen/>
      </w:r>
      <w:r w:rsidRPr="006675CE">
        <w:t>in</w:t>
      </w:r>
      <w:r w:rsidR="006675CE" w:rsidRPr="006675CE">
        <w:noBreakHyphen/>
      </w:r>
      <w:r w:rsidRPr="006675CE">
        <w:t>equity and special referee shall continue to be a part of the judicial system.</w:t>
      </w: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257" w:rsidRPr="006675CE">
        <w:t xml:space="preserve">: 1976 Act No. 690 Art. VII </w:t>
      </w:r>
      <w:r w:rsidRPr="006675CE">
        <w:t xml:space="preserve">Section </w:t>
      </w:r>
      <w:r w:rsidR="001C3257" w:rsidRPr="006675CE">
        <w:t xml:space="preserve">5; 1979 Act No. 164 Part II </w:t>
      </w:r>
      <w:r w:rsidRPr="006675CE">
        <w:t xml:space="preserve">Section </w:t>
      </w:r>
      <w:r w:rsidR="001C3257" w:rsidRPr="006675CE">
        <w:t>1, eff July 1, 1979.</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Editor</w:t>
      </w:r>
      <w:r w:rsidR="006675CE" w:rsidRPr="006675CE">
        <w:t>'</w:t>
      </w:r>
      <w:r w:rsidRPr="006675CE">
        <w:t>s Note</w:t>
      </w:r>
    </w:p>
    <w:p w:rsidR="006675CE" w:rsidRP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75CE">
        <w:t xml:space="preserve">1976 Act No. 690 adds new Code </w:t>
      </w:r>
      <w:r w:rsidR="006675CE" w:rsidRPr="006675CE">
        <w:t xml:space="preserve">Sections </w:t>
      </w:r>
      <w:r w:rsidRPr="006675CE">
        <w:t xml:space="preserve"> 1</w:t>
      </w:r>
      <w:r w:rsidR="006675CE" w:rsidRPr="006675CE">
        <w:noBreakHyphen/>
      </w:r>
      <w:r w:rsidRPr="006675CE">
        <w:t>7</w:t>
      </w:r>
      <w:r w:rsidR="006675CE" w:rsidRPr="006675CE">
        <w:noBreakHyphen/>
      </w:r>
      <w:r w:rsidRPr="006675CE">
        <w:t>325, 1</w:t>
      </w:r>
      <w:r w:rsidR="006675CE" w:rsidRPr="006675CE">
        <w:noBreakHyphen/>
      </w:r>
      <w:r w:rsidRPr="006675CE">
        <w:t>7</w:t>
      </w:r>
      <w:r w:rsidR="006675CE" w:rsidRPr="006675CE">
        <w:noBreakHyphen/>
      </w:r>
      <w:r w:rsidRPr="006675CE">
        <w:t>405, 1</w:t>
      </w:r>
      <w:r w:rsidR="006675CE" w:rsidRPr="006675CE">
        <w:noBreakHyphen/>
      </w:r>
      <w:r w:rsidRPr="006675CE">
        <w:t>7</w:t>
      </w:r>
      <w:r w:rsidR="006675CE" w:rsidRPr="006675CE">
        <w:noBreakHyphen/>
      </w:r>
      <w:r w:rsidRPr="006675CE">
        <w:t>570 to 1</w:t>
      </w:r>
      <w:r w:rsidR="006675CE" w:rsidRPr="006675CE">
        <w:noBreakHyphen/>
      </w:r>
      <w:r w:rsidRPr="006675CE">
        <w:t>7</w:t>
      </w:r>
      <w:r w:rsidR="006675CE" w:rsidRPr="006675CE">
        <w:noBreakHyphen/>
      </w:r>
      <w:r w:rsidRPr="006675CE">
        <w:t>670, 14</w:t>
      </w:r>
      <w:r w:rsidR="006675CE" w:rsidRPr="006675CE">
        <w:noBreakHyphen/>
      </w:r>
      <w:r w:rsidRPr="006675CE">
        <w:t>2</w:t>
      </w:r>
      <w:r w:rsidR="006675CE" w:rsidRPr="006675CE">
        <w:noBreakHyphen/>
      </w:r>
      <w:r w:rsidRPr="006675CE">
        <w:t>10 et seq., 14</w:t>
      </w:r>
      <w:r w:rsidR="006675CE" w:rsidRPr="006675CE">
        <w:noBreakHyphen/>
      </w:r>
      <w:r w:rsidRPr="006675CE">
        <w:t>21</w:t>
      </w:r>
      <w:r w:rsidR="006675CE" w:rsidRPr="006675CE">
        <w:noBreakHyphen/>
      </w:r>
      <w:r w:rsidRPr="006675CE">
        <w:t>410 to 14</w:t>
      </w:r>
      <w:r w:rsidR="006675CE" w:rsidRPr="006675CE">
        <w:noBreakHyphen/>
      </w:r>
      <w:r w:rsidRPr="006675CE">
        <w:t>21</w:t>
      </w:r>
      <w:r w:rsidR="006675CE" w:rsidRPr="006675CE">
        <w:noBreakHyphen/>
      </w:r>
      <w:r w:rsidRPr="006675CE">
        <w:t>500, and 14</w:t>
      </w:r>
      <w:r w:rsidR="006675CE" w:rsidRPr="006675CE">
        <w:noBreakHyphen/>
      </w:r>
      <w:r w:rsidRPr="006675CE">
        <w:t>23</w:t>
      </w:r>
      <w:r w:rsidR="006675CE" w:rsidRPr="006675CE">
        <w:noBreakHyphen/>
      </w:r>
      <w:r w:rsidRPr="006675CE">
        <w:t>1010 to 14</w:t>
      </w:r>
      <w:r w:rsidR="006675CE" w:rsidRPr="006675CE">
        <w:noBreakHyphen/>
      </w:r>
      <w:r w:rsidRPr="006675CE">
        <w:t>23</w:t>
      </w:r>
      <w:r w:rsidR="006675CE" w:rsidRPr="006675CE">
        <w:noBreakHyphen/>
      </w:r>
      <w:r w:rsidRPr="006675CE">
        <w:t xml:space="preserve">1150; amends existing Code </w:t>
      </w:r>
      <w:r w:rsidR="006675CE" w:rsidRPr="006675CE">
        <w:t xml:space="preserve">Sections </w:t>
      </w:r>
      <w:r w:rsidRPr="006675CE">
        <w:t xml:space="preserve"> 14</w:t>
      </w:r>
      <w:r w:rsidR="006675CE" w:rsidRPr="006675CE">
        <w:noBreakHyphen/>
      </w:r>
      <w:r w:rsidRPr="006675CE">
        <w:t>5</w:t>
      </w:r>
      <w:r w:rsidR="006675CE" w:rsidRPr="006675CE">
        <w:noBreakHyphen/>
      </w:r>
      <w:r w:rsidRPr="006675CE">
        <w:t>610, 14</w:t>
      </w:r>
      <w:r w:rsidR="006675CE" w:rsidRPr="006675CE">
        <w:noBreakHyphen/>
      </w:r>
      <w:r w:rsidRPr="006675CE">
        <w:t>21</w:t>
      </w:r>
      <w:r w:rsidR="006675CE" w:rsidRPr="006675CE">
        <w:noBreakHyphen/>
      </w:r>
      <w:r w:rsidRPr="006675CE">
        <w:t>140, 14</w:t>
      </w:r>
      <w:r w:rsidR="006675CE" w:rsidRPr="006675CE">
        <w:noBreakHyphen/>
      </w:r>
      <w:r w:rsidRPr="006675CE">
        <w:t>21</w:t>
      </w:r>
      <w:r w:rsidR="006675CE" w:rsidRPr="006675CE">
        <w:noBreakHyphen/>
      </w:r>
      <w:r w:rsidRPr="006675CE">
        <w:t>510, 14</w:t>
      </w:r>
      <w:r w:rsidR="006675CE" w:rsidRPr="006675CE">
        <w:noBreakHyphen/>
      </w:r>
      <w:r w:rsidRPr="006675CE">
        <w:t>21</w:t>
      </w:r>
      <w:r w:rsidR="006675CE" w:rsidRPr="006675CE">
        <w:noBreakHyphen/>
      </w:r>
      <w:r w:rsidRPr="006675CE">
        <w:t>1020, and 22</w:t>
      </w:r>
      <w:r w:rsidR="006675CE" w:rsidRPr="006675CE">
        <w:noBreakHyphen/>
      </w:r>
      <w:r w:rsidRPr="006675CE">
        <w:t>3</w:t>
      </w:r>
      <w:r w:rsidR="006675CE" w:rsidRPr="006675CE">
        <w:noBreakHyphen/>
      </w:r>
      <w:r w:rsidRPr="006675CE">
        <w:t>10; and contains sections appearing as Editor</w:t>
      </w:r>
      <w:r w:rsidR="006675CE" w:rsidRPr="006675CE">
        <w:t>'</w:t>
      </w:r>
      <w:r w:rsidRPr="006675CE">
        <w:t xml:space="preserve">s Notes at Chapter 9 of Title 14, Chapter 11 of Title 14, Chapter 13 of Title 15, and </w:t>
      </w:r>
      <w:r w:rsidR="006675CE" w:rsidRPr="006675CE">
        <w:t xml:space="preserve">Sections </w:t>
      </w:r>
      <w:r w:rsidRPr="006675CE">
        <w:t xml:space="preserve"> 14</w:t>
      </w:r>
      <w:r w:rsidR="006675CE" w:rsidRPr="006675CE">
        <w:noBreakHyphen/>
      </w:r>
      <w:r w:rsidRPr="006675CE">
        <w:t>2</w:t>
      </w:r>
      <w:r w:rsidR="006675CE" w:rsidRPr="006675CE">
        <w:noBreakHyphen/>
      </w:r>
      <w:r w:rsidRPr="006675CE">
        <w:t>10, 14</w:t>
      </w:r>
      <w:r w:rsidR="006675CE" w:rsidRPr="006675CE">
        <w:noBreakHyphen/>
      </w:r>
      <w:r w:rsidRPr="006675CE">
        <w:t>2</w:t>
      </w:r>
      <w:r w:rsidR="006675CE" w:rsidRPr="006675CE">
        <w:noBreakHyphen/>
      </w:r>
      <w:r w:rsidRPr="006675CE">
        <w:t>20, 14</w:t>
      </w:r>
      <w:r w:rsidR="006675CE" w:rsidRPr="006675CE">
        <w:noBreakHyphen/>
      </w:r>
      <w:r w:rsidRPr="006675CE">
        <w:t>21</w:t>
      </w:r>
      <w:r w:rsidR="006675CE" w:rsidRPr="006675CE">
        <w:noBreakHyphen/>
      </w:r>
      <w:r w:rsidRPr="006675CE">
        <w:t>410 and 14</w:t>
      </w:r>
      <w:r w:rsidR="006675CE" w:rsidRPr="006675CE">
        <w:noBreakHyphen/>
      </w:r>
      <w:r w:rsidRPr="006675CE">
        <w:t>21</w:t>
      </w:r>
      <w:r w:rsidR="006675CE" w:rsidRPr="006675CE">
        <w:noBreakHyphen/>
      </w:r>
      <w:r w:rsidRPr="006675CE">
        <w:t>425.</w:t>
      </w:r>
    </w:p>
    <w:p w:rsidR="006675CE" w:rsidRP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rPr>
          <w:b/>
        </w:rPr>
        <w:t xml:space="preserve">SECTION </w:t>
      </w:r>
      <w:r w:rsidR="001C3257" w:rsidRPr="006675CE">
        <w:rPr>
          <w:b/>
        </w:rPr>
        <w:t>14</w:t>
      </w:r>
      <w:r w:rsidRPr="006675CE">
        <w:rPr>
          <w:b/>
        </w:rPr>
        <w:noBreakHyphen/>
      </w:r>
      <w:r w:rsidR="001C3257" w:rsidRPr="006675CE">
        <w:rPr>
          <w:b/>
        </w:rPr>
        <w:t>2</w:t>
      </w:r>
      <w:r w:rsidRPr="006675CE">
        <w:rPr>
          <w:b/>
        </w:rPr>
        <w:noBreakHyphen/>
      </w:r>
      <w:r w:rsidR="001C3257" w:rsidRPr="006675CE">
        <w:rPr>
          <w:b/>
        </w:rPr>
        <w:t>60.</w:t>
      </w:r>
      <w:r w:rsidR="001C3257" w:rsidRPr="006675CE">
        <w:t xml:space="preserve"> Transition of abolished courts into unified judicial system.</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ab/>
        <w:t>The Supreme Court by rule or order shall provide for the transition into the unified judicial system of the jurisdiction of those courts abolished by the provisions of this act and for the assignment of cases pending at such time.</w:t>
      </w: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75CE" w:rsidRDefault="006675CE"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257" w:rsidRPr="006675CE">
        <w:t xml:space="preserve">: 1976 Act No. 690 Art VII </w:t>
      </w:r>
      <w:r w:rsidRPr="006675CE">
        <w:t xml:space="preserve">Section </w:t>
      </w:r>
      <w:r w:rsidR="001C3257" w:rsidRPr="006675CE">
        <w:t>6.</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Editor</w:t>
      </w:r>
      <w:r w:rsidR="006675CE" w:rsidRPr="006675CE">
        <w:t>'</w:t>
      </w:r>
      <w:r w:rsidRPr="006675CE">
        <w:t>s Note</w:t>
      </w:r>
    </w:p>
    <w:p w:rsidR="006675CE" w:rsidRDefault="001C3257"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75CE">
        <w:t xml:space="preserve">1976 Act No. 690 adds new Code </w:t>
      </w:r>
      <w:r w:rsidR="006675CE" w:rsidRPr="006675CE">
        <w:t xml:space="preserve">Sections </w:t>
      </w:r>
      <w:r w:rsidRPr="006675CE">
        <w:t xml:space="preserve"> 1</w:t>
      </w:r>
      <w:r w:rsidR="006675CE" w:rsidRPr="006675CE">
        <w:noBreakHyphen/>
      </w:r>
      <w:r w:rsidRPr="006675CE">
        <w:t>7</w:t>
      </w:r>
      <w:r w:rsidR="006675CE" w:rsidRPr="006675CE">
        <w:noBreakHyphen/>
      </w:r>
      <w:r w:rsidRPr="006675CE">
        <w:t>325, 1</w:t>
      </w:r>
      <w:r w:rsidR="006675CE" w:rsidRPr="006675CE">
        <w:noBreakHyphen/>
      </w:r>
      <w:r w:rsidRPr="006675CE">
        <w:t>7</w:t>
      </w:r>
      <w:r w:rsidR="006675CE" w:rsidRPr="006675CE">
        <w:noBreakHyphen/>
      </w:r>
      <w:r w:rsidRPr="006675CE">
        <w:t>405, 1</w:t>
      </w:r>
      <w:r w:rsidR="006675CE" w:rsidRPr="006675CE">
        <w:noBreakHyphen/>
      </w:r>
      <w:r w:rsidRPr="006675CE">
        <w:t>7</w:t>
      </w:r>
      <w:r w:rsidR="006675CE" w:rsidRPr="006675CE">
        <w:noBreakHyphen/>
      </w:r>
      <w:r w:rsidRPr="006675CE">
        <w:t>570 to 1</w:t>
      </w:r>
      <w:r w:rsidR="006675CE" w:rsidRPr="006675CE">
        <w:noBreakHyphen/>
      </w:r>
      <w:r w:rsidRPr="006675CE">
        <w:t>7</w:t>
      </w:r>
      <w:r w:rsidR="006675CE" w:rsidRPr="006675CE">
        <w:noBreakHyphen/>
      </w:r>
      <w:r w:rsidRPr="006675CE">
        <w:t>670, 14</w:t>
      </w:r>
      <w:r w:rsidR="006675CE" w:rsidRPr="006675CE">
        <w:noBreakHyphen/>
      </w:r>
      <w:r w:rsidRPr="006675CE">
        <w:t>2</w:t>
      </w:r>
      <w:r w:rsidR="006675CE" w:rsidRPr="006675CE">
        <w:noBreakHyphen/>
      </w:r>
      <w:r w:rsidRPr="006675CE">
        <w:t>10 et seq., 14</w:t>
      </w:r>
      <w:r w:rsidR="006675CE" w:rsidRPr="006675CE">
        <w:noBreakHyphen/>
      </w:r>
      <w:r w:rsidRPr="006675CE">
        <w:t>21</w:t>
      </w:r>
      <w:r w:rsidR="006675CE" w:rsidRPr="006675CE">
        <w:noBreakHyphen/>
      </w:r>
      <w:r w:rsidRPr="006675CE">
        <w:t>410 to 14</w:t>
      </w:r>
      <w:r w:rsidR="006675CE" w:rsidRPr="006675CE">
        <w:noBreakHyphen/>
      </w:r>
      <w:r w:rsidRPr="006675CE">
        <w:t>21</w:t>
      </w:r>
      <w:r w:rsidR="006675CE" w:rsidRPr="006675CE">
        <w:noBreakHyphen/>
      </w:r>
      <w:r w:rsidRPr="006675CE">
        <w:t>500, and 14</w:t>
      </w:r>
      <w:r w:rsidR="006675CE" w:rsidRPr="006675CE">
        <w:noBreakHyphen/>
      </w:r>
      <w:r w:rsidRPr="006675CE">
        <w:t>23</w:t>
      </w:r>
      <w:r w:rsidR="006675CE" w:rsidRPr="006675CE">
        <w:noBreakHyphen/>
      </w:r>
      <w:r w:rsidRPr="006675CE">
        <w:t>1010 to 14</w:t>
      </w:r>
      <w:r w:rsidR="006675CE" w:rsidRPr="006675CE">
        <w:noBreakHyphen/>
      </w:r>
      <w:r w:rsidRPr="006675CE">
        <w:t>23</w:t>
      </w:r>
      <w:r w:rsidR="006675CE" w:rsidRPr="006675CE">
        <w:noBreakHyphen/>
      </w:r>
      <w:r w:rsidRPr="006675CE">
        <w:t xml:space="preserve">1150; amends existing Code </w:t>
      </w:r>
      <w:r w:rsidR="006675CE" w:rsidRPr="006675CE">
        <w:t xml:space="preserve">Sections </w:t>
      </w:r>
      <w:r w:rsidRPr="006675CE">
        <w:t xml:space="preserve"> 14</w:t>
      </w:r>
      <w:r w:rsidR="006675CE" w:rsidRPr="006675CE">
        <w:noBreakHyphen/>
      </w:r>
      <w:r w:rsidRPr="006675CE">
        <w:t>5</w:t>
      </w:r>
      <w:r w:rsidR="006675CE" w:rsidRPr="006675CE">
        <w:noBreakHyphen/>
      </w:r>
      <w:r w:rsidRPr="006675CE">
        <w:t>610, 14</w:t>
      </w:r>
      <w:r w:rsidR="006675CE" w:rsidRPr="006675CE">
        <w:noBreakHyphen/>
      </w:r>
      <w:r w:rsidRPr="006675CE">
        <w:t>21</w:t>
      </w:r>
      <w:r w:rsidR="006675CE" w:rsidRPr="006675CE">
        <w:noBreakHyphen/>
      </w:r>
      <w:r w:rsidRPr="006675CE">
        <w:t>140, 14</w:t>
      </w:r>
      <w:r w:rsidR="006675CE" w:rsidRPr="006675CE">
        <w:noBreakHyphen/>
      </w:r>
      <w:r w:rsidRPr="006675CE">
        <w:t>21</w:t>
      </w:r>
      <w:r w:rsidR="006675CE" w:rsidRPr="006675CE">
        <w:noBreakHyphen/>
      </w:r>
      <w:r w:rsidRPr="006675CE">
        <w:t>510, 14</w:t>
      </w:r>
      <w:r w:rsidR="006675CE" w:rsidRPr="006675CE">
        <w:noBreakHyphen/>
      </w:r>
      <w:r w:rsidRPr="006675CE">
        <w:t>21</w:t>
      </w:r>
      <w:r w:rsidR="006675CE" w:rsidRPr="006675CE">
        <w:noBreakHyphen/>
      </w:r>
      <w:r w:rsidRPr="006675CE">
        <w:t>1020, and 22</w:t>
      </w:r>
      <w:r w:rsidR="006675CE" w:rsidRPr="006675CE">
        <w:noBreakHyphen/>
      </w:r>
      <w:r w:rsidRPr="006675CE">
        <w:t>3</w:t>
      </w:r>
      <w:r w:rsidR="006675CE" w:rsidRPr="006675CE">
        <w:noBreakHyphen/>
      </w:r>
      <w:r w:rsidRPr="006675CE">
        <w:t>10; and contains sections appearing as Editor</w:t>
      </w:r>
      <w:r w:rsidR="006675CE" w:rsidRPr="006675CE">
        <w:t>'</w:t>
      </w:r>
      <w:r w:rsidRPr="006675CE">
        <w:t xml:space="preserve">s Notes at Chapter 9 of Title 14, Chapter 11 of Title 14, Chapter 13 of Title 15, and </w:t>
      </w:r>
      <w:r w:rsidR="006675CE" w:rsidRPr="006675CE">
        <w:t xml:space="preserve">Sections </w:t>
      </w:r>
      <w:r w:rsidRPr="006675CE">
        <w:t xml:space="preserve"> 14</w:t>
      </w:r>
      <w:r w:rsidR="006675CE" w:rsidRPr="006675CE">
        <w:noBreakHyphen/>
      </w:r>
      <w:r w:rsidRPr="006675CE">
        <w:t>2</w:t>
      </w:r>
      <w:r w:rsidR="006675CE" w:rsidRPr="006675CE">
        <w:noBreakHyphen/>
      </w:r>
      <w:r w:rsidRPr="006675CE">
        <w:t>10, 14</w:t>
      </w:r>
      <w:r w:rsidR="006675CE" w:rsidRPr="006675CE">
        <w:noBreakHyphen/>
      </w:r>
      <w:r w:rsidRPr="006675CE">
        <w:t>2</w:t>
      </w:r>
      <w:r w:rsidR="006675CE" w:rsidRPr="006675CE">
        <w:noBreakHyphen/>
      </w:r>
      <w:r w:rsidRPr="006675CE">
        <w:t>20, 14</w:t>
      </w:r>
      <w:r w:rsidR="006675CE" w:rsidRPr="006675CE">
        <w:noBreakHyphen/>
      </w:r>
      <w:r w:rsidRPr="006675CE">
        <w:t>21</w:t>
      </w:r>
      <w:r w:rsidR="006675CE" w:rsidRPr="006675CE">
        <w:noBreakHyphen/>
      </w:r>
      <w:r w:rsidRPr="006675CE">
        <w:t>410 and 14</w:t>
      </w:r>
      <w:r w:rsidR="006675CE" w:rsidRPr="006675CE">
        <w:noBreakHyphen/>
      </w:r>
      <w:r w:rsidRPr="006675CE">
        <w:t>21</w:t>
      </w:r>
      <w:r w:rsidR="006675CE" w:rsidRPr="006675CE">
        <w:noBreakHyphen/>
      </w:r>
      <w:r w:rsidRPr="006675CE">
        <w:t>425.</w:t>
      </w:r>
    </w:p>
    <w:p w:rsidR="00184435" w:rsidRPr="006675CE" w:rsidRDefault="00184435" w:rsidP="0066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675CE" w:rsidSect="006675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5CE" w:rsidRDefault="006675CE" w:rsidP="006675CE">
      <w:r>
        <w:separator/>
      </w:r>
    </w:p>
  </w:endnote>
  <w:endnote w:type="continuationSeparator" w:id="0">
    <w:p w:rsidR="006675CE" w:rsidRDefault="006675CE" w:rsidP="0066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CE" w:rsidRPr="006675CE" w:rsidRDefault="006675CE" w:rsidP="00667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CE" w:rsidRPr="006675CE" w:rsidRDefault="006675CE" w:rsidP="00667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CE" w:rsidRPr="006675CE" w:rsidRDefault="006675CE" w:rsidP="00667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5CE" w:rsidRDefault="006675CE" w:rsidP="006675CE">
      <w:r>
        <w:separator/>
      </w:r>
    </w:p>
  </w:footnote>
  <w:footnote w:type="continuationSeparator" w:id="0">
    <w:p w:rsidR="006675CE" w:rsidRDefault="006675CE" w:rsidP="0066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CE" w:rsidRPr="006675CE" w:rsidRDefault="006675CE" w:rsidP="00667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CE" w:rsidRPr="006675CE" w:rsidRDefault="006675CE" w:rsidP="00667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CE" w:rsidRPr="006675CE" w:rsidRDefault="006675CE" w:rsidP="006675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C325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5CE"/>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1D92B-F435-4510-9230-968367A9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3257"/>
    <w:rPr>
      <w:rFonts w:ascii="Courier New" w:eastAsiaTheme="minorEastAsia" w:hAnsi="Courier New" w:cs="Courier New"/>
      <w:sz w:val="20"/>
      <w:szCs w:val="20"/>
    </w:rPr>
  </w:style>
  <w:style w:type="paragraph" w:styleId="Header">
    <w:name w:val="header"/>
    <w:basedOn w:val="Normal"/>
    <w:link w:val="HeaderChar"/>
    <w:uiPriority w:val="99"/>
    <w:unhideWhenUsed/>
    <w:rsid w:val="006675CE"/>
    <w:pPr>
      <w:tabs>
        <w:tab w:val="center" w:pos="4680"/>
        <w:tab w:val="right" w:pos="9360"/>
      </w:tabs>
    </w:pPr>
  </w:style>
  <w:style w:type="character" w:customStyle="1" w:styleId="HeaderChar">
    <w:name w:val="Header Char"/>
    <w:basedOn w:val="DefaultParagraphFont"/>
    <w:link w:val="Header"/>
    <w:uiPriority w:val="99"/>
    <w:rsid w:val="006675CE"/>
    <w:rPr>
      <w:rFonts w:cs="Times New Roman"/>
      <w:szCs w:val="24"/>
    </w:rPr>
  </w:style>
  <w:style w:type="paragraph" w:styleId="Footer">
    <w:name w:val="footer"/>
    <w:basedOn w:val="Normal"/>
    <w:link w:val="FooterChar"/>
    <w:uiPriority w:val="99"/>
    <w:unhideWhenUsed/>
    <w:rsid w:val="006675CE"/>
    <w:pPr>
      <w:tabs>
        <w:tab w:val="center" w:pos="4680"/>
        <w:tab w:val="right" w:pos="9360"/>
      </w:tabs>
    </w:pPr>
  </w:style>
  <w:style w:type="character" w:customStyle="1" w:styleId="FooterChar">
    <w:name w:val="Footer Char"/>
    <w:basedOn w:val="DefaultParagraphFont"/>
    <w:link w:val="Footer"/>
    <w:uiPriority w:val="99"/>
    <w:rsid w:val="006675C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1007</Words>
  <Characters>5740</Characters>
  <Application>Microsoft Office Word</Application>
  <DocSecurity>0</DocSecurity>
  <Lines>47</Lines>
  <Paragraphs>13</Paragraphs>
  <ScaleCrop>false</ScaleCrop>
  <Company>Legislative Services Agency (LSA)</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2016-10-12T22:29:00Z</dcterms:created>
  <dcterms:modified xsi:type="dcterms:W3CDTF">2016-10-12T22:29:00Z</dcterms:modified>
</cp:coreProperties>
</file>