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2F93">
        <w:t>CHAPTER 2</w:t>
      </w:r>
    </w:p>
    <w:p w:rsidR="00932F93" w:rsidRP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2F93">
        <w:t>Coordinate System for Defining Location of Points Within State</w:t>
      </w:r>
      <w:bookmarkStart w:id="0" w:name="_GoBack"/>
      <w:bookmarkEnd w:id="0"/>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10.</w:t>
      </w:r>
      <w:r w:rsidR="00ED0FFD" w:rsidRPr="00932F93">
        <w:t xml:space="preserve"> System adopted; title.</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932F93" w:rsidRPr="00932F93">
        <w:t>"</w:t>
      </w:r>
      <w:r w:rsidRPr="00932F93">
        <w:t>South Carolina Coordinate System Act.</w:t>
      </w:r>
      <w:r w:rsidR="00932F93" w:rsidRPr="00932F93">
        <w:t>"</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For the purpose of the use of this system the State is designated as one zone.</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20.</w:t>
      </w:r>
      <w:r w:rsidR="00ED0FFD" w:rsidRPr="00932F93">
        <w:t xml:space="preserve"> Zone title for use in land descriptions.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 xml:space="preserve">As established, the South Carolina Coordinate System is named, and in a land description in which it is used it is designated, the </w:t>
      </w:r>
      <w:r w:rsidR="00932F93" w:rsidRPr="00932F93">
        <w:t>"</w:t>
      </w:r>
      <w:r w:rsidRPr="00932F93">
        <w:t>South Carolina Coordinate System.</w:t>
      </w:r>
      <w:r w:rsidR="00932F93" w:rsidRPr="00932F93">
        <w:t>"</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30.</w:t>
      </w:r>
      <w:r w:rsidR="00ED0FFD" w:rsidRPr="00932F93">
        <w:t xml:space="preserve"> Plane coordinates for expressing position of point defined.</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The plane coordinates of a point on the earth</w:t>
      </w:r>
      <w:r w:rsidR="00932F93" w:rsidRPr="00932F93">
        <w:t>'</w:t>
      </w:r>
      <w:r w:rsidRPr="00932F93">
        <w:t>s surface, to be used in expressing the position or location of a point in the State, consist of two distances, expressed in feet and decimals of a foot. One of these distances, to be known as the easting (x</w:t>
      </w:r>
      <w:r w:rsidR="00932F93" w:rsidRPr="00932F93">
        <w:noBreakHyphen/>
      </w:r>
      <w:r w:rsidRPr="00932F93">
        <w:t>coordinate), gives the distance in an east</w:t>
      </w:r>
      <w:r w:rsidR="00932F93" w:rsidRPr="00932F93">
        <w:noBreakHyphen/>
      </w:r>
      <w:r w:rsidRPr="00932F93">
        <w:t>and</w:t>
      </w:r>
      <w:r w:rsidR="00932F93" w:rsidRPr="00932F93">
        <w:noBreakHyphen/>
      </w:r>
      <w:r w:rsidRPr="00932F93">
        <w:t>west direction; the other, to be known as the northing (y</w:t>
      </w:r>
      <w:r w:rsidR="00932F93" w:rsidRPr="00932F93">
        <w:noBreakHyphen/>
      </w:r>
      <w:r w:rsidRPr="00932F93">
        <w:t>coordinate), gives the distance in a north</w:t>
      </w:r>
      <w:r w:rsidR="00932F93" w:rsidRPr="00932F93">
        <w:noBreakHyphen/>
      </w:r>
      <w:r w:rsidRPr="00932F93">
        <w:t>and</w:t>
      </w:r>
      <w:r w:rsidR="00932F93" w:rsidRPr="00932F93">
        <w:noBreakHyphen/>
      </w:r>
      <w:r w:rsidRPr="00932F93">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50.</w:t>
      </w:r>
      <w:r w:rsidR="00ED0FFD" w:rsidRPr="00932F93">
        <w:t xml:space="preserve"> Coordinate System defined.</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For purposes of more precisely defining the South Carolina Coordinate System, the following definition by the National Ocean Survey and the National Geodetic Survey is adopted:</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The South Carolina Coordinate System is a Lambert conformal projection of the North American Datum, 1983, having standard parallels at north latitudes 32° 30</w:t>
      </w:r>
      <w:r w:rsidR="00932F93" w:rsidRPr="00932F93">
        <w:t>'</w:t>
      </w:r>
      <w:r w:rsidRPr="00932F93">
        <w:t xml:space="preserve"> and 34° 50</w:t>
      </w:r>
      <w:r w:rsidR="00932F93" w:rsidRPr="00932F93">
        <w:t>'</w:t>
      </w:r>
      <w:r w:rsidRPr="00932F93">
        <w:t>, along which parallels the scale must be exact. The origin of coordinates is at the intersection of the meridian 81° 00</w:t>
      </w:r>
      <w:r w:rsidR="00932F93" w:rsidRPr="00932F93">
        <w:t>'</w:t>
      </w:r>
      <w:r w:rsidRPr="00932F93">
        <w:t>west of Greenwich and the parallel 31° 50</w:t>
      </w:r>
      <w:r w:rsidR="00932F93" w:rsidRPr="00932F93">
        <w:t>'</w:t>
      </w:r>
      <w:r w:rsidRPr="00932F93">
        <w:t xml:space="preserve"> north latitude. This origin is given the coordinates: * = 2,000,000 feet and y = 0 feet. For the purposes of the South Carolina Coordinate System, the foot is the International Foot with one inch being exactly equal to 2.54 centimeters.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932F93" w:rsidRPr="00932F93">
        <w:noBreakHyphen/>
      </w:r>
      <w:r w:rsidRPr="00932F93">
        <w:t>order and second</w:t>
      </w:r>
      <w:r w:rsidR="00932F93" w:rsidRPr="00932F93">
        <w:noBreakHyphen/>
      </w:r>
      <w:r w:rsidRPr="00932F93">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60.</w:t>
      </w:r>
      <w:r w:rsidR="00ED0FFD" w:rsidRPr="00932F93">
        <w:t xml:space="preserve"> Standards required for recordation; modification to meet local conditions.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932F93" w:rsidRPr="00932F93">
        <w:noBreakHyphen/>
      </w:r>
      <w:r w:rsidRPr="00932F93">
        <w:t>class two. The limitation may be modified by the South Carolina Geodetic Survey to meet local conditions.</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70.</w:t>
      </w:r>
      <w:r w:rsidR="00ED0FFD" w:rsidRPr="00932F93">
        <w:t xml:space="preserve"> Use of term </w:t>
      </w:r>
      <w:r w:rsidRPr="00932F93">
        <w:t>"</w:t>
      </w:r>
      <w:r w:rsidR="00ED0FFD" w:rsidRPr="00932F93">
        <w:t>South Carolina Coordinate System</w:t>
      </w:r>
      <w:r w:rsidRPr="00932F93">
        <w:t>"</w:t>
      </w:r>
      <w:r w:rsidR="00ED0FFD" w:rsidRPr="00932F93">
        <w:t xml:space="preserve"> on map.</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 xml:space="preserve">The use of </w:t>
      </w:r>
      <w:r w:rsidR="00932F93" w:rsidRPr="00932F93">
        <w:t>"</w:t>
      </w:r>
      <w:r w:rsidRPr="00932F93">
        <w:t>South Carolina Coordinate System</w:t>
      </w:r>
      <w:r w:rsidR="00932F93" w:rsidRPr="00932F93">
        <w:t>"</w:t>
      </w:r>
      <w:r w:rsidRPr="00932F93">
        <w:t xml:space="preserve"> on a map, report of survey, or other document, must be limited to coordinates based on the South Carolina Coordinate System as defined in this chapter.</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85.</w:t>
      </w:r>
      <w:r w:rsidR="00ED0FFD" w:rsidRPr="00932F93">
        <w:t xml:space="preserve"> Duties of South Carolina Geodetic Survey.</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The South Carolina Geodetic Survey established within the Office of Research and Statistics of the Revenue and Fiscal Affairs Office shall establish horizontal and vertical geodetic control within the State at a density that effectively will provide land and land</w:t>
      </w:r>
      <w:r w:rsidR="00932F93" w:rsidRPr="00932F93">
        <w:noBreakHyphen/>
      </w:r>
      <w:r w:rsidRPr="00932F93">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FFD" w:rsidRPr="00932F93">
        <w:t xml:space="preserve">: 1994 Act No. 497, Part II, </w:t>
      </w:r>
      <w:r w:rsidRPr="00932F93">
        <w:t xml:space="preserve">Section </w:t>
      </w:r>
      <w:r w:rsidR="00ED0FFD" w:rsidRPr="00932F93">
        <w:t>59A.</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Code Commissioner</w:t>
      </w:r>
      <w:r w:rsidR="00932F93" w:rsidRPr="00932F93">
        <w:t>'</w:t>
      </w:r>
      <w:r w:rsidRPr="00932F93">
        <w:t>s Note</w:t>
      </w:r>
    </w:p>
    <w:p w:rsidR="00932F93" w:rsidRP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2F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32F93" w:rsidRPr="00932F93">
        <w:t xml:space="preserve">Section </w:t>
      </w:r>
      <w:r w:rsidRPr="00932F93">
        <w:t>5(D)(1).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95.</w:t>
      </w:r>
      <w:r w:rsidR="00ED0FFD" w:rsidRPr="00932F93">
        <w:t xml:space="preserve"> State mapping products to be compatible with coordinate system; establishment of standards; programs.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To the extent possible, the South Carolina Geodetic Survey of the Office of Research and Statistics of the Revenue and Fiscal Affairs Office shall utilize the office</w:t>
      </w:r>
      <w:r w:rsidR="00932F93" w:rsidRPr="00932F93">
        <w:t>'</w:t>
      </w:r>
      <w:r w:rsidRPr="00932F93">
        <w:t>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FFD" w:rsidRPr="00932F93">
        <w:t xml:space="preserve">: 1994 Act No. 497, Part II, </w:t>
      </w:r>
      <w:r w:rsidRPr="00932F93">
        <w:t xml:space="preserve">Section </w:t>
      </w:r>
      <w:r w:rsidR="00ED0FFD" w:rsidRPr="00932F93">
        <w:t>59A.</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Code Commissioner</w:t>
      </w:r>
      <w:r w:rsidR="00932F93" w:rsidRPr="00932F93">
        <w:t>'</w:t>
      </w:r>
      <w:r w:rsidRPr="00932F93">
        <w:t>s Note</w:t>
      </w:r>
    </w:p>
    <w:p w:rsidR="00932F93" w:rsidRP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2F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w:t>
      </w:r>
      <w:r w:rsidRPr="00932F93">
        <w:lastRenderedPageBreak/>
        <w:t xml:space="preserve">Carolina Restructuring Act, 2014 Act No. 121, </w:t>
      </w:r>
      <w:r w:rsidR="00932F93" w:rsidRPr="00932F93">
        <w:t xml:space="preserve">Section </w:t>
      </w:r>
      <w:r w:rsidRPr="00932F93">
        <w:t>5(D)(1).</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105.</w:t>
      </w:r>
      <w:r w:rsidR="00ED0FFD" w:rsidRPr="00932F93">
        <w:t xml:space="preserve"> Clarification of county boundaries; role of South Carolina Geodetic Survey; contested case hearings.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(A)(1) Where county boundaries are ill</w:t>
      </w:r>
      <w:r w:rsidR="00932F93" w:rsidRPr="00932F93">
        <w:noBreakHyphen/>
      </w:r>
      <w:r w:rsidRPr="00932F93">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(2) If there is a boundary dispute between two or more counties, the SCGS shall act as the mediator to resolve the dispute.</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(3) Upon reestablishing all, or some portion, of a county boundary, the SCGS shall certify its work and within thirty days of that certification:</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(a) provide copies to the administrator of each affected county;</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(b) provide written notification to affected parties;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(c) provide notice and copies to the public through its official website and or other means it considers appropriate; and</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(d) notify as it determines appropriate, other affected state and federal agencies.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(4) For purposes of item (1), a certification for all or some portion of a county boundary means a plat signed and sealed by a licensed South Carolina Professional Land Surveyor and approved by the Chief of the SCGS.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(B)(1) An affected party disagreeing with a boundary certified by the SCGS may file a request for a contested case hearing with the South Carolina Administrative Law Court according to the court</w:t>
      </w:r>
      <w:r w:rsidR="00932F93" w:rsidRPr="00932F93">
        <w:t>'</w:t>
      </w:r>
      <w:r w:rsidRPr="00932F93">
        <w:t>s rules of procedure. An affected party has sixty calendar days from the date of a written notice sent to the affected party to file an appeal with the Administrative Law Court.</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 xml:space="preserve">(2) As used in this subsection an </w:t>
      </w:r>
      <w:r w:rsidR="00932F93" w:rsidRPr="00932F93">
        <w:t>"</w:t>
      </w:r>
      <w:r w:rsidRPr="00932F93">
        <w:t>affected party</w:t>
      </w:r>
      <w:r w:rsidR="00932F93" w:rsidRPr="00932F93">
        <w:t>"</w:t>
      </w:r>
      <w:r w:rsidRPr="00932F93">
        <w:t xml:space="preserve"> means:</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(a) the governing body of an affected county;</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(b) the governing body of a political subdivision of this State, including a school district, located in whole or in part in the certification zone;</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(c) an elected official, other than a statewide elected official, whose electoral district is located in whole or in part in the certification zone;</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(d) a property owner or an individual residing in the certification zone;</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(e) a business entity located in the certification zone; or</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r>
      <w:r w:rsidRPr="00932F93">
        <w:tab/>
        <w:t>(f) a nonresident individual who owns or leases real property situated in the certification zone.</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 xml:space="preserve">(3) A </w:t>
      </w:r>
      <w:r w:rsidR="00932F93" w:rsidRPr="00932F93">
        <w:t>"</w:t>
      </w:r>
      <w:r w:rsidRPr="00932F93">
        <w:t>certification zone</w:t>
      </w:r>
      <w:r w:rsidR="00932F93" w:rsidRPr="00932F93">
        <w:t>"</w:t>
      </w:r>
      <w:r w:rsidRPr="00932F93">
        <w:t xml:space="preserve"> means the actual territory in which the boundary certification changes from one affected county to another.</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(4) The decision of the Administrative Law Court may be appealed as provided in Section 1</w:t>
      </w:r>
      <w:r w:rsidR="00932F93" w:rsidRPr="00932F93">
        <w:noBreakHyphen/>
      </w:r>
      <w:r w:rsidRPr="00932F93">
        <w:t>23</w:t>
      </w:r>
      <w:r w:rsidR="00932F93" w:rsidRPr="00932F93">
        <w:noBreakHyphen/>
      </w:r>
      <w:r w:rsidRPr="00932F93">
        <w:t>610.</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(5) The certified county boundary plat described in subsection (A)(4) of this section takes effect for all purposes on the date provided in item (6).</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w:t>
      </w:r>
      <w:r w:rsidR="00932F93" w:rsidRPr="00932F93">
        <w:t>'</w:t>
      </w:r>
      <w:r w:rsidRPr="00932F93">
        <w:t>s cover letter is the date the revised boundaries take effect.</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r>
      <w:r w:rsidRPr="00932F93">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FFD" w:rsidRPr="00932F93">
        <w:t xml:space="preserve">: 1994 Act No. 497, Part II, </w:t>
      </w:r>
      <w:r w:rsidRPr="00932F93">
        <w:t xml:space="preserve">Section </w:t>
      </w:r>
      <w:r w:rsidR="00ED0FFD" w:rsidRPr="00932F93">
        <w:t xml:space="preserve">59A; 2014 Act No. 262 (S.988), </w:t>
      </w:r>
      <w:r w:rsidRPr="00932F93">
        <w:t xml:space="preserve">Section </w:t>
      </w:r>
      <w:r w:rsidR="00ED0FFD" w:rsidRPr="00932F93">
        <w:t>2, eff June 9, 2014.</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Effect of Amendment</w:t>
      </w:r>
    </w:p>
    <w:p w:rsidR="00932F93" w:rsidRP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2F93">
        <w:t xml:space="preserve">2014 Act No. 262, </w:t>
      </w:r>
      <w:r w:rsidR="00932F93" w:rsidRPr="00932F93">
        <w:t xml:space="preserve">Section </w:t>
      </w:r>
      <w:r w:rsidRPr="00932F93">
        <w:t>2, rewrote the section.</w:t>
      </w:r>
    </w:p>
    <w:p w:rsidR="00932F93" w:rsidRP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rPr>
          <w:b/>
        </w:rPr>
        <w:t xml:space="preserve">SECTION </w:t>
      </w:r>
      <w:r w:rsidR="00ED0FFD" w:rsidRPr="00932F93">
        <w:rPr>
          <w:b/>
        </w:rPr>
        <w:t>27</w:t>
      </w:r>
      <w:r w:rsidRPr="00932F93">
        <w:rPr>
          <w:b/>
        </w:rPr>
        <w:noBreakHyphen/>
      </w:r>
      <w:r w:rsidR="00ED0FFD" w:rsidRPr="00932F93">
        <w:rPr>
          <w:b/>
        </w:rPr>
        <w:t>2</w:t>
      </w:r>
      <w:r w:rsidRPr="00932F93">
        <w:rPr>
          <w:b/>
        </w:rPr>
        <w:noBreakHyphen/>
      </w:r>
      <w:r w:rsidR="00ED0FFD" w:rsidRPr="00932F93">
        <w:rPr>
          <w:b/>
        </w:rPr>
        <w:t>110.</w:t>
      </w:r>
      <w:r w:rsidR="00ED0FFD" w:rsidRPr="00932F93">
        <w:t xml:space="preserve"> Reliance on description based on coordinate system not required.</w:t>
      </w:r>
    </w:p>
    <w:p w:rsidR="00932F93" w:rsidRDefault="00ED0FFD"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2F93">
        <w:tab/>
        <w:t>Nothing contained in this chapter requires a purchaser or mortgagee to rely on a description, a part of which depends exclusively upon the South Carolina Coordinate System.</w:t>
      </w: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2F93" w:rsidRDefault="00932F93"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0FFD" w:rsidRPr="00932F93">
        <w:t xml:space="preserve">: 1979 Act No. 54, </w:t>
      </w:r>
      <w:r w:rsidRPr="00932F93">
        <w:t xml:space="preserve">Section </w:t>
      </w:r>
      <w:r w:rsidR="00ED0FFD" w:rsidRPr="00932F93">
        <w:t xml:space="preserve">1; 1989 Act No. 32, </w:t>
      </w:r>
      <w:r w:rsidRPr="00932F93">
        <w:t xml:space="preserve">Section </w:t>
      </w:r>
      <w:r w:rsidR="00ED0FFD" w:rsidRPr="00932F93">
        <w:t>1.</w:t>
      </w:r>
    </w:p>
    <w:p w:rsidR="00184435" w:rsidRPr="00932F93" w:rsidRDefault="00184435" w:rsidP="00932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32F93" w:rsidSect="00932F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93" w:rsidRDefault="00932F93" w:rsidP="00932F93">
      <w:r>
        <w:separator/>
      </w:r>
    </w:p>
  </w:endnote>
  <w:endnote w:type="continuationSeparator" w:id="0">
    <w:p w:rsidR="00932F93" w:rsidRDefault="00932F93" w:rsidP="0093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93" w:rsidRPr="00932F93" w:rsidRDefault="00932F93" w:rsidP="00932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93" w:rsidRPr="00932F93" w:rsidRDefault="00932F93" w:rsidP="00932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93" w:rsidRPr="00932F93" w:rsidRDefault="00932F93" w:rsidP="0093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93" w:rsidRDefault="00932F93" w:rsidP="00932F93">
      <w:r>
        <w:separator/>
      </w:r>
    </w:p>
  </w:footnote>
  <w:footnote w:type="continuationSeparator" w:id="0">
    <w:p w:rsidR="00932F93" w:rsidRDefault="00932F93" w:rsidP="00932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93" w:rsidRPr="00932F93" w:rsidRDefault="00932F93" w:rsidP="00932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93" w:rsidRPr="00932F93" w:rsidRDefault="00932F93" w:rsidP="00932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F93" w:rsidRPr="00932F93" w:rsidRDefault="00932F93" w:rsidP="00932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2F9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0FF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7A0EE-95D5-4AE7-9C92-755B6571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0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0FFD"/>
    <w:rPr>
      <w:rFonts w:ascii="Courier New" w:eastAsiaTheme="minorEastAsia" w:hAnsi="Courier New" w:cs="Courier New"/>
      <w:sz w:val="20"/>
      <w:szCs w:val="20"/>
    </w:rPr>
  </w:style>
  <w:style w:type="paragraph" w:styleId="Header">
    <w:name w:val="header"/>
    <w:basedOn w:val="Normal"/>
    <w:link w:val="HeaderChar"/>
    <w:uiPriority w:val="99"/>
    <w:unhideWhenUsed/>
    <w:rsid w:val="00932F93"/>
    <w:pPr>
      <w:tabs>
        <w:tab w:val="center" w:pos="4680"/>
        <w:tab w:val="right" w:pos="9360"/>
      </w:tabs>
    </w:pPr>
  </w:style>
  <w:style w:type="character" w:customStyle="1" w:styleId="HeaderChar">
    <w:name w:val="Header Char"/>
    <w:basedOn w:val="DefaultParagraphFont"/>
    <w:link w:val="Header"/>
    <w:uiPriority w:val="99"/>
    <w:rsid w:val="00932F93"/>
    <w:rPr>
      <w:rFonts w:cs="Times New Roman"/>
      <w:szCs w:val="24"/>
    </w:rPr>
  </w:style>
  <w:style w:type="paragraph" w:styleId="Footer">
    <w:name w:val="footer"/>
    <w:basedOn w:val="Normal"/>
    <w:link w:val="FooterChar"/>
    <w:uiPriority w:val="99"/>
    <w:unhideWhenUsed/>
    <w:rsid w:val="00932F93"/>
    <w:pPr>
      <w:tabs>
        <w:tab w:val="center" w:pos="4680"/>
        <w:tab w:val="right" w:pos="9360"/>
      </w:tabs>
    </w:pPr>
  </w:style>
  <w:style w:type="character" w:customStyle="1" w:styleId="FooterChar">
    <w:name w:val="Footer Char"/>
    <w:basedOn w:val="DefaultParagraphFont"/>
    <w:link w:val="Footer"/>
    <w:uiPriority w:val="99"/>
    <w:rsid w:val="00932F9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3</Pages>
  <Words>1665</Words>
  <Characters>9497</Characters>
  <Application>Microsoft Office Word</Application>
  <DocSecurity>0</DocSecurity>
  <Lines>79</Lines>
  <Paragraphs>22</Paragraphs>
  <ScaleCrop>false</ScaleCrop>
  <Company>Legislative Services Agency (LSA)</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