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0473">
        <w:t>CHAPTER 6</w:t>
      </w:r>
    </w:p>
    <w:p w:rsidR="00E40473" w:rsidRP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0473">
        <w:t>Savannah River Maritime Commission</w:t>
      </w:r>
      <w:bookmarkStart w:id="0" w:name="_GoBack"/>
      <w:bookmarkEnd w:id="0"/>
    </w:p>
    <w:p w:rsidR="00E40473" w:rsidRPr="00E40473" w:rsidRDefault="00E40473"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0473" w:rsidRDefault="00E40473"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rPr>
          <w:b/>
        </w:rPr>
        <w:t xml:space="preserve">SECTION </w:t>
      </w:r>
      <w:r w:rsidR="00756402" w:rsidRPr="00E40473">
        <w:rPr>
          <w:b/>
        </w:rPr>
        <w:t>54</w:t>
      </w:r>
      <w:r w:rsidRPr="00E40473">
        <w:rPr>
          <w:b/>
        </w:rPr>
        <w:noBreakHyphen/>
      </w:r>
      <w:r w:rsidR="00756402" w:rsidRPr="00E40473">
        <w:rPr>
          <w:b/>
        </w:rPr>
        <w:t>6</w:t>
      </w:r>
      <w:r w:rsidRPr="00E40473">
        <w:rPr>
          <w:b/>
        </w:rPr>
        <w:noBreakHyphen/>
      </w:r>
      <w:r w:rsidR="00756402" w:rsidRPr="00E40473">
        <w:rPr>
          <w:b/>
        </w:rPr>
        <w:t>10.</w:t>
      </w:r>
      <w:r w:rsidR="00756402" w:rsidRPr="00E40473">
        <w:t xml:space="preserve"> Savannah River Maritime Commission; membership; period of existence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E40473" w:rsidRPr="00E40473">
        <w:noBreakHyphen/>
      </w:r>
      <w:r w:rsidRPr="00E40473">
        <w:t>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t>(B) The commission shall be composed of twelve members as follows:</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(1) the Governor or his designee;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(2) the Speaker of the House of Representatives or his designee;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(3) the President Pro Tempore of the Senate or his designee;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(4) the Attorney General of South Carolina or his designee;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(5) the Chairman of the Board of Health and Environmental Control to serve ex officio or his designee;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(6) the Chairman of the Board of Natural Resources to serve ex officio or his designee;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(7) the Chairman of the State Ports Authority to serve ex officio or his designee;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(8) the Chairman of the Senate Finance Committee or his designee;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(9) the Chairman of the Senate Transportation Committee or his designee;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(10) the Chairman of the House Ways and Means Committee or his designee;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(11) the Chairman of the House Education and Public Works Committee or his designee; and</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r>
      <w:r w:rsidRPr="00E40473">
        <w:tab/>
        <w:t>(12) one resident of Jasper County appointed by the Jasper County Council to serve at the pleasure of the council.</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t>The Governor or his designee shall serve as chairman of the commission.</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t>(C) Any state, county, or municipal officeholder named or designated to serve on the commission shall serve ex officio. Notwithstanding Section 8</w:t>
      </w:r>
      <w:r w:rsidR="00E40473" w:rsidRPr="00E40473">
        <w:noBreakHyphen/>
      </w:r>
      <w:r w:rsidRPr="00E40473">
        <w:t>13</w:t>
      </w:r>
      <w:r w:rsidR="00E40473" w:rsidRPr="00E40473">
        <w:noBreakHyphen/>
      </w:r>
      <w:r w:rsidRPr="00E40473">
        <w:t>770 of the 1976 Code, members of the General Assembly may be appointed to serve on this commission as the designee of an appointing official.</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t>(D) Professional and clerical services for the commission must be provided by the staff of the Attorney General</w:t>
      </w:r>
      <w:r w:rsidR="00E40473" w:rsidRPr="00E40473">
        <w:t>'</w:t>
      </w:r>
      <w:r w:rsidRPr="00E40473">
        <w:t xml:space="preserve">s office and supplemented by the staffs of other public officials serving on the </w:t>
      </w:r>
      <w:r w:rsidRPr="00E40473">
        <w:lastRenderedPageBreak/>
        <w:t>commission as required by the commission.</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w:t>
      </w:r>
      <w:r w:rsidR="00E40473" w:rsidRPr="00E40473">
        <w:t>'</w:t>
      </w:r>
      <w:r w:rsidRPr="00E40473">
        <w:t>s responsibility for the navigability or depth of the South Carolina portion of the Savannah River.</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ab/>
        <w:t>(G) The Savannah River Maritime Commission established herein shall exist for a period of twenty</w:t>
      </w:r>
      <w:r w:rsidR="00E40473" w:rsidRPr="00E40473">
        <w:noBreakHyphen/>
      </w:r>
      <w:r w:rsidRPr="00E40473">
        <w:t>five years after the effective date of this joint resolution and may be continued for additional periods as provided by the General Assembly by law.</w:t>
      </w:r>
    </w:p>
    <w:p w:rsidR="00E40473" w:rsidRDefault="00E40473"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473" w:rsidRDefault="00E40473"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6402" w:rsidRPr="00E40473">
        <w:t xml:space="preserve">: 2007 Act No. 56, </w:t>
      </w:r>
      <w:r w:rsidRPr="00E40473">
        <w:t xml:space="preserve">Section </w:t>
      </w:r>
      <w:r w:rsidR="00756402" w:rsidRPr="00E40473">
        <w:t>6, eff May 1, 2007.</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Code Commissioner</w:t>
      </w:r>
      <w:r w:rsidR="00E40473" w:rsidRPr="00E40473">
        <w:t>'</w:t>
      </w:r>
      <w:r w:rsidRPr="00E40473">
        <w:t>s Note</w:t>
      </w:r>
    </w:p>
    <w:p w:rsidR="00E40473" w:rsidRDefault="00756402"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473">
        <w:t>This chapter and section were codified at the direction of the Code Commissioner.</w:t>
      </w:r>
    </w:p>
    <w:p w:rsidR="00184435" w:rsidRPr="00E40473" w:rsidRDefault="00184435" w:rsidP="00E4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40473" w:rsidSect="00E404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473" w:rsidRDefault="00E40473" w:rsidP="00E40473">
      <w:r>
        <w:separator/>
      </w:r>
    </w:p>
  </w:endnote>
  <w:endnote w:type="continuationSeparator" w:id="0">
    <w:p w:rsidR="00E40473" w:rsidRDefault="00E40473" w:rsidP="00E4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73" w:rsidRPr="00E40473" w:rsidRDefault="00E40473" w:rsidP="00E40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73" w:rsidRPr="00E40473" w:rsidRDefault="00E40473" w:rsidP="00E404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73" w:rsidRPr="00E40473" w:rsidRDefault="00E40473" w:rsidP="00E40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473" w:rsidRDefault="00E40473" w:rsidP="00E40473">
      <w:r>
        <w:separator/>
      </w:r>
    </w:p>
  </w:footnote>
  <w:footnote w:type="continuationSeparator" w:id="0">
    <w:p w:rsidR="00E40473" w:rsidRDefault="00E40473" w:rsidP="00E40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73" w:rsidRPr="00E40473" w:rsidRDefault="00E40473" w:rsidP="00E40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73" w:rsidRPr="00E40473" w:rsidRDefault="00E40473" w:rsidP="00E40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73" w:rsidRPr="00E40473" w:rsidRDefault="00E40473" w:rsidP="00E40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0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56402"/>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0473"/>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66E58-9E02-4E72-950D-2F1F4357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6402"/>
    <w:rPr>
      <w:rFonts w:ascii="Courier New" w:eastAsiaTheme="minorEastAsia" w:hAnsi="Courier New" w:cs="Courier New"/>
      <w:sz w:val="20"/>
      <w:szCs w:val="20"/>
    </w:rPr>
  </w:style>
  <w:style w:type="paragraph" w:styleId="Header">
    <w:name w:val="header"/>
    <w:basedOn w:val="Normal"/>
    <w:link w:val="HeaderChar"/>
    <w:uiPriority w:val="99"/>
    <w:unhideWhenUsed/>
    <w:rsid w:val="00E40473"/>
    <w:pPr>
      <w:tabs>
        <w:tab w:val="center" w:pos="4680"/>
        <w:tab w:val="right" w:pos="9360"/>
      </w:tabs>
    </w:pPr>
  </w:style>
  <w:style w:type="character" w:customStyle="1" w:styleId="HeaderChar">
    <w:name w:val="Header Char"/>
    <w:basedOn w:val="DefaultParagraphFont"/>
    <w:link w:val="Header"/>
    <w:uiPriority w:val="99"/>
    <w:rsid w:val="00E40473"/>
    <w:rPr>
      <w:rFonts w:cs="Times New Roman"/>
      <w:szCs w:val="24"/>
    </w:rPr>
  </w:style>
  <w:style w:type="paragraph" w:styleId="Footer">
    <w:name w:val="footer"/>
    <w:basedOn w:val="Normal"/>
    <w:link w:val="FooterChar"/>
    <w:uiPriority w:val="99"/>
    <w:unhideWhenUsed/>
    <w:rsid w:val="00E40473"/>
    <w:pPr>
      <w:tabs>
        <w:tab w:val="center" w:pos="4680"/>
        <w:tab w:val="right" w:pos="9360"/>
      </w:tabs>
    </w:pPr>
  </w:style>
  <w:style w:type="character" w:customStyle="1" w:styleId="FooterChar">
    <w:name w:val="Footer Char"/>
    <w:basedOn w:val="DefaultParagraphFont"/>
    <w:link w:val="Footer"/>
    <w:uiPriority w:val="99"/>
    <w:rsid w:val="00E4047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650</Words>
  <Characters>3709</Characters>
  <Application>Microsoft Office Word</Application>
  <DocSecurity>0</DocSecurity>
  <Lines>30</Lines>
  <Paragraphs>8</Paragraphs>
  <ScaleCrop>false</ScaleCrop>
  <Company>Legislative Services Agency (LSA)</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2016-10-13T13:28:00Z</dcterms:created>
  <dcterms:modified xsi:type="dcterms:W3CDTF">2016-10-13T13:28:00Z</dcterms:modified>
</cp:coreProperties>
</file>