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E2C">
        <w:t>CHAPTER 21</w:t>
      </w:r>
    </w:p>
    <w:p w:rsidR="00C37E2C" w:rsidRP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7E2C">
        <w:t>Edisto Development Authority</w:t>
      </w:r>
      <w:bookmarkStart w:id="0" w:name="_GoBack"/>
      <w:bookmarkEnd w:id="0"/>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10.</w:t>
      </w:r>
      <w:r w:rsidR="0012169C" w:rsidRPr="00C37E2C">
        <w:t xml:space="preserve"> Edisto Development Authority created; governing board; appointment and terms of board members; filling of vacancies.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 xml:space="preserve">There is created the Edisto Development Authority, referred to in this chapter as the </w:t>
      </w:r>
      <w:r w:rsidR="00C37E2C" w:rsidRPr="00C37E2C">
        <w:t>“</w:t>
      </w:r>
      <w:r w:rsidRPr="00C37E2C">
        <w:t>authority</w:t>
      </w:r>
      <w:r w:rsidR="00C37E2C" w:rsidRPr="00C37E2C">
        <w:t>”</w:t>
      </w:r>
      <w:r w:rsidRPr="00C37E2C">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20.</w:t>
      </w:r>
      <w:r w:rsidR="0012169C" w:rsidRPr="00C37E2C">
        <w:t xml:space="preserve"> Board officers; committees; meetings; quorum.</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members of the authority board shall elect one member as chairman and one as vice</w:t>
      </w:r>
      <w:r w:rsidR="00C37E2C" w:rsidRPr="00C37E2C">
        <w:noBreakHyphen/>
      </w:r>
      <w:r w:rsidRPr="00C37E2C">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30.</w:t>
      </w:r>
      <w:r w:rsidR="0012169C" w:rsidRPr="00C37E2C">
        <w:t xml:space="preserve"> Rights and powers of board.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 have perpetual succession;</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(2) sue and be sued;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(3) adopt, use, and alter a corporate seal;</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(4) adopt and amend bylaws for regulation of its affairs consistent with this chapter;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(6) receive contributions, donations, and payments and to invest and disperse the authority</w:t>
      </w:r>
      <w:r w:rsidR="00C37E2C" w:rsidRPr="00C37E2C">
        <w:t>’</w:t>
      </w:r>
      <w:r w:rsidRPr="00C37E2C">
        <w:t>s funds;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lastRenderedPageBreak/>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C37E2C" w:rsidRPr="00C37E2C">
        <w:t>’</w:t>
      </w:r>
      <w:r w:rsidRPr="00C37E2C">
        <w:t>s exclusive jurisdiction. The proceeds shall be used only in the development and the promotion of the authority as provided by this chapter and for the purposes authorized by this chapter;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(10) promulgate regulations governing the use of or doing business on the authority</w:t>
      </w:r>
      <w:r w:rsidR="00C37E2C" w:rsidRPr="00C37E2C">
        <w:t>’</w:t>
      </w:r>
      <w:r w:rsidRPr="00C37E2C">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(12) loan the proceeds of notes, bonds, or other evidences of indebtedness to a person, corporation, or partnership to construct, acquire, improve, or expand the projects described in Section 13</w:t>
      </w:r>
      <w:r w:rsidR="00C37E2C" w:rsidRPr="00C37E2C">
        <w:noBreakHyphen/>
      </w:r>
      <w:r w:rsidRPr="00C37E2C">
        <w:t>21</w:t>
      </w:r>
      <w:r w:rsidR="00C37E2C" w:rsidRPr="00C37E2C">
        <w:noBreakHyphen/>
      </w:r>
      <w:r w:rsidRPr="00C37E2C">
        <w:t>50;</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(13) to make contracts, including service contracts with a person, corporation, or partnership, to provide the services provided in Section 13</w:t>
      </w:r>
      <w:r w:rsidR="00C37E2C" w:rsidRPr="00C37E2C">
        <w:noBreakHyphen/>
      </w:r>
      <w:r w:rsidRPr="00C37E2C">
        <w:t>21</w:t>
      </w:r>
      <w:r w:rsidR="00C37E2C" w:rsidRPr="00C37E2C">
        <w:noBreakHyphen/>
      </w:r>
      <w:r w:rsidRPr="00C37E2C">
        <w:t>50, and to execute all instruments necessary or convenient for the carrying out of business;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(14) for the acquiring of rights</w:t>
      </w:r>
      <w:r w:rsidR="00C37E2C" w:rsidRPr="00C37E2C">
        <w:noBreakHyphen/>
      </w:r>
      <w:r w:rsidRPr="00C37E2C">
        <w:t>of</w:t>
      </w:r>
      <w:r w:rsidR="00C37E2C" w:rsidRPr="00C37E2C">
        <w:noBreakHyphen/>
      </w:r>
      <w:r w:rsidRPr="00C37E2C">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C37E2C" w:rsidRPr="00C37E2C">
        <w:noBreakHyphen/>
      </w:r>
      <w:r w:rsidRPr="00C37E2C">
        <w:t>21</w:t>
      </w:r>
      <w:r w:rsidR="00C37E2C" w:rsidRPr="00C37E2C">
        <w:noBreakHyphen/>
      </w:r>
      <w:r w:rsidRPr="00C37E2C">
        <w:t>10;</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C37E2C" w:rsidRPr="00C37E2C">
        <w:noBreakHyphen/>
      </w:r>
      <w:r w:rsidRPr="00C37E2C">
        <w:t>21</w:t>
      </w:r>
      <w:r w:rsidR="00C37E2C" w:rsidRPr="00C37E2C">
        <w:noBreakHyphen/>
      </w:r>
      <w:r w:rsidRPr="00C37E2C">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C37E2C">
        <w:lastRenderedPageBreak/>
        <w:t>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C37E2C" w:rsidRPr="00C37E2C">
        <w:t>’</w:t>
      </w:r>
      <w:r w:rsidRPr="00C37E2C">
        <w:t>s procurement procedures or regulations as approved by the State Fiscal Accountability Authority;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40.</w:t>
      </w:r>
      <w:r w:rsidR="0012169C" w:rsidRPr="00C37E2C">
        <w:t xml:space="preserve"> Area in which authority may exercise powers and duties.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authority may exercise any of the powers and duties conveyed under Section 13</w:t>
      </w:r>
      <w:r w:rsidR="00C37E2C" w:rsidRPr="00C37E2C">
        <w:noBreakHyphen/>
      </w:r>
      <w:r w:rsidRPr="00C37E2C">
        <w:t>21</w:t>
      </w:r>
      <w:r w:rsidR="00C37E2C" w:rsidRPr="00C37E2C">
        <w:noBreakHyphen/>
      </w:r>
      <w:r w:rsidRPr="00C37E2C">
        <w:t>30 in the entire area of a county or portion of a county which borders the Edisto River or is within the Edisto River Basin.</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50.</w:t>
      </w:r>
      <w:r w:rsidR="0012169C" w:rsidRPr="00C37E2C">
        <w:t xml:space="preserve"> Authority to issue bonds; financing agreements with respect to construction, operation, maintenance, and improvement of projects.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60.</w:t>
      </w:r>
      <w:r w:rsidR="0012169C" w:rsidRPr="00C37E2C">
        <w:t xml:space="preserve"> Resolution by board authorizing issuance of revenue bonds.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Revenue bonds issued under this chapter for any project described in Section 13</w:t>
      </w:r>
      <w:r w:rsidR="00C37E2C" w:rsidRPr="00C37E2C">
        <w:noBreakHyphen/>
      </w:r>
      <w:r w:rsidRPr="00C37E2C">
        <w:t>21</w:t>
      </w:r>
      <w:r w:rsidR="00C37E2C" w:rsidRPr="00C37E2C">
        <w:noBreakHyphen/>
      </w:r>
      <w:r w:rsidRPr="00C37E2C">
        <w:t>50 must be authorized by resolution of the board of the authority. The resolution may contain provisions which are a part of the contract between the authority and the several holders of the bonds as to:</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 the custody, security, use, expenditure, or application of the proceeds of the bonds;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(2) the acquisition, construction, and completion of any project for which the bonds are issued;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(3) the use, regulation, operation, maintenance, insurance, or disposition of the project for which the bonds are issued, or any restrictions on the exercise of the powers of the board to dispose of or limit or regulate the use of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(4) the payment of the principal of or interest on the bonds and the sources and methods of payment, the rank or priority of any bonds as to any lien or security, or the acceleration of the maturity of any bonds;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(5) the use and disposition of the revenues derived from the operation of any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(6) the pledging, setting aside, depositing, or entrusting of the revenues from which the bonds are made payable to secure the payment of the principal of and interest on the bonds or the payments of expenses of operation and maintenance of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(7) the setting aside of revenues, reserves, or sinking funds and the source, custody, security, regulation, and disposition of the revenues, reserves, or sinking funds;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(8) the determination of the definition of revenues or of the expenses of operation and maintenance of the project for which the bonds are issued;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(10) limitations on the issuance of additional bonds or any other obligations or the incurrence of indebtedness payment from the same revenues from which the bonds are payable;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(11) rules to insure the use of the project by the public or private sector to the maximum extent to which the project is capable of serving the public or private sector;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(12) any other matter or course of conduct, which, by recital in the resolution authorizing the bonds, is declared to further secure the payment of the principal of or interest on the bonds.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70.</w:t>
      </w:r>
      <w:r w:rsidR="0012169C" w:rsidRPr="00C37E2C">
        <w:t xml:space="preserve"> Terms and particulars pertaining to bonds.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C37E2C" w:rsidRPr="00C37E2C">
        <w:noBreakHyphen/>
      </w:r>
      <w:r w:rsidRPr="00C37E2C">
        <w:t>21</w:t>
      </w:r>
      <w:r w:rsidR="00C37E2C" w:rsidRPr="00C37E2C">
        <w:noBreakHyphen/>
      </w:r>
      <w:r w:rsidRPr="00C37E2C">
        <w:t>50, are not subject to approval by the State Fiscal Accountability Authority. The bonds are fully negotiable within the meaning of and for the purposes of the Uniform Commercial Code.</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80.</w:t>
      </w:r>
      <w:r w:rsidR="0012169C" w:rsidRPr="00C37E2C">
        <w:t xml:space="preserve"> Bond principal and interest, security agreements, indentures, and financing agreements exempt from taxation.</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principal of and interest on bonds issued under this chapter are exempt from taxation, as provided in Section 12</w:t>
      </w:r>
      <w:r w:rsidR="00C37E2C" w:rsidRPr="00C37E2C">
        <w:noBreakHyphen/>
      </w:r>
      <w:r w:rsidRPr="00C37E2C">
        <w:t>2</w:t>
      </w:r>
      <w:r w:rsidR="00C37E2C" w:rsidRPr="00C37E2C">
        <w:noBreakHyphen/>
      </w:r>
      <w:r w:rsidRPr="00C37E2C">
        <w:t>50. All security agreements, indentures, and financing agreements made pursuant to the provisions of this chapter are exempt from state stamp and transfer taxes.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90.</w:t>
      </w:r>
      <w:r w:rsidR="0012169C" w:rsidRPr="00C37E2C">
        <w:t xml:space="preserve"> Bond issue approval; proposal; disposition of proposal.</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 a brief description of the project proposed to be undertaken and its anticipated effect upon the economy of the area in which the project is to be located;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(2) a reasonable estimate of the cost of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(3) a general summary of the terms and conditions of any financing agreement and security agreement.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C37E2C" w:rsidRPr="00C37E2C">
        <w:noBreakHyphen/>
      </w:r>
      <w:r w:rsidRPr="00C37E2C">
        <w:t>21</w:t>
      </w:r>
      <w:r w:rsidR="00C37E2C" w:rsidRPr="00C37E2C">
        <w:noBreakHyphen/>
      </w:r>
      <w:r w:rsidRPr="00C37E2C">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Any interested party may, within twenty days after the date of the publication notice, but not after the twenty days, challenge the validity of the approval in the court of common pleas in the county where the project is to be located.</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100.</w:t>
      </w:r>
      <w:r w:rsidR="0012169C" w:rsidRPr="00C37E2C">
        <w:t xml:space="preserve"> Signature and attestation of bonds.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110.</w:t>
      </w:r>
      <w:r w:rsidR="0012169C" w:rsidRPr="00C37E2C">
        <w:t xml:space="preserve"> Sale of bonds upon terms and conditions set by State Fiscal Accountability Authority.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bonds must be sold at public or private sale upon terms and conditions as the State Fiscal Accountability Authority considers advisable.</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120.</w:t>
      </w:r>
      <w:r w:rsidR="0012169C" w:rsidRPr="00C37E2C">
        <w:t xml:space="preserve"> Description of financial obligations to be filed with State Treasurer.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130.</w:t>
      </w:r>
      <w:r w:rsidR="0012169C" w:rsidRPr="00C37E2C">
        <w:t xml:space="preserve"> Resolutions, covenants, and agreements pertaining to issuance of bonds are binding; enforceability.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140.</w:t>
      </w:r>
      <w:r w:rsidR="0012169C" w:rsidRPr="00C37E2C">
        <w:t xml:space="preserve"> Limited obligation of bonds; state not to incur liability; security; trustee under security agreement or indenture.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150.</w:t>
      </w:r>
      <w:r w:rsidR="0012169C" w:rsidRPr="00C37E2C">
        <w:t xml:space="preserve"> Investment of funds by state treasurer; net earnings.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w:t>
      </w:r>
      <w:r w:rsidRPr="00C37E2C">
        <w:lastRenderedPageBreak/>
        <w:t>board. No warrants may be drawn or issued disbursing any of the funds of the authority except for a purpose authorized by this chapter.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160.</w:t>
      </w:r>
      <w:r w:rsidR="0012169C" w:rsidRPr="00C37E2C">
        <w:t xml:space="preserve"> Carryover of unexpended funds from year to year.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authority shall retain unexpended funds at the close of the state fiscal year regardless of the source of the funds and expend the funds in subsequent fiscal years.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170.</w:t>
      </w:r>
      <w:r w:rsidR="0012169C" w:rsidRPr="00C37E2C">
        <w:t xml:space="preserve"> Determinations required to be made by authority prior to undertaking projects; terms which must be included in financing agreement.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(A) Prior to undertaking any project authorized by Section 13</w:t>
      </w:r>
      <w:r w:rsidR="00C37E2C" w:rsidRPr="00C37E2C">
        <w:noBreakHyphen/>
      </w:r>
      <w:r w:rsidRPr="00C37E2C">
        <w:t>21</w:t>
      </w:r>
      <w:r w:rsidR="00C37E2C" w:rsidRPr="00C37E2C">
        <w:noBreakHyphen/>
      </w:r>
      <w:r w:rsidRPr="00C37E2C">
        <w:t>50, the board of the authority shall make a determination:</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(1) that the project shall serve the purposes of this chapter;</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(2) that the project is anticipated to benefit the general public welfare of the locality by providing services, employment, recreation, or other public benefits not otherwise provided locally;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(4) as to the amount of bonds required to finance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(5) as to the amount necessary in each year to pay the principal of and the interest on the bonds proposed to be issued to finance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(6) as to the amount necessary to be paid each year into any reserve funds which the board may consider advisable to establish in connection with the retirement of the proposed bonds and the maintenance of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determinations of the board must be set forth in the proceedings under which the proposed bonds are to be issued.</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(1) to pay the principal of and interest on the bonds issued to finance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(2) to build up and maintain a reserve considered by the board to be advisable in connection with the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r>
      <w:r w:rsidRPr="00C37E2C">
        <w:tab/>
        <w:t>(3) to pay the costs of maintaining the project in good repair and keeping it properly insured, unless the financing agreement obligates the company to pay for the maintenance and insurance of the project.</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180.</w:t>
      </w:r>
      <w:r w:rsidR="0012169C" w:rsidRPr="00C37E2C">
        <w:t xml:space="preserve"> Disposition of proceeds of sale of bonds; costs associated with project.</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(1) the actual cost of the construction of any part of a project, including architects</w:t>
      </w:r>
      <w:r w:rsidR="00C37E2C" w:rsidRPr="00C37E2C">
        <w:t>’</w:t>
      </w:r>
      <w:r w:rsidRPr="00C37E2C">
        <w:t>, engineers</w:t>
      </w:r>
      <w:r w:rsidR="00C37E2C" w:rsidRPr="00C37E2C">
        <w:t>’</w:t>
      </w:r>
      <w:r w:rsidRPr="00C37E2C">
        <w:t>, and attorneys</w:t>
      </w:r>
      <w:r w:rsidR="00C37E2C" w:rsidRPr="00C37E2C">
        <w:t>’</w:t>
      </w:r>
      <w:r w:rsidRPr="00C37E2C">
        <w:t xml:space="preserve"> fees;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(2) the purchase price of any part of any project that may be acquired by purchase;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(3) all expenses in connection with the authorization, sale, and issuance of the bonds to finance the acquisition;</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(4) the interest on the bonds for a reasonable time prior to construction and for not exceeding one year after completion of the construction.</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190.</w:t>
      </w:r>
      <w:r w:rsidR="0012169C" w:rsidRPr="00C37E2C">
        <w:t xml:space="preserve"> Regulations promulgated by authority to be in accord with Title 1, Chapter 23.</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regulations of the authority must be promulgated in accordance with Chapter 23 of Title 1.</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200.</w:t>
      </w:r>
      <w:r w:rsidR="0012169C" w:rsidRPr="00C37E2C">
        <w:t xml:space="preserve"> Establishment of profit or not</w:t>
      </w:r>
      <w:r w:rsidRPr="00C37E2C">
        <w:noBreakHyphen/>
      </w:r>
      <w:r w:rsidR="0012169C" w:rsidRPr="00C37E2C">
        <w:t>for</w:t>
      </w:r>
      <w:r w:rsidRPr="00C37E2C">
        <w:noBreakHyphen/>
      </w:r>
      <w:r w:rsidR="0012169C" w:rsidRPr="00C37E2C">
        <w:t>profit corporations to carry out purposes of chapter; grants and loans; loan guarantees and limitations of liability.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authority may establish profit or not</w:t>
      </w:r>
      <w:r w:rsidR="00C37E2C" w:rsidRPr="00C37E2C">
        <w:noBreakHyphen/>
      </w:r>
      <w:r w:rsidRPr="00C37E2C">
        <w:t>for</w:t>
      </w:r>
      <w:r w:rsidR="00C37E2C" w:rsidRPr="00C37E2C">
        <w:noBreakHyphen/>
      </w:r>
      <w:r w:rsidRPr="00C37E2C">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C37E2C" w:rsidRPr="00C37E2C">
        <w:t>“</w:t>
      </w:r>
      <w:r w:rsidRPr="00C37E2C">
        <w:t>public procurement units</w:t>
      </w:r>
      <w:r w:rsidR="00C37E2C" w:rsidRPr="00C37E2C">
        <w:t>”</w:t>
      </w:r>
      <w:r w:rsidRPr="00C37E2C">
        <w:t xml:space="preserve"> for purposes of Article 19, Chapter 35 of Title 11.</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authority may make grants or loans to, or make guarantees for, the benefit of a not</w:t>
      </w:r>
      <w:r w:rsidR="00C37E2C" w:rsidRPr="00C37E2C">
        <w:noBreakHyphen/>
      </w:r>
      <w:r w:rsidRPr="00C37E2C">
        <w:t>for</w:t>
      </w:r>
      <w:r w:rsidR="00C37E2C" w:rsidRPr="00C37E2C">
        <w:noBreakHyphen/>
      </w:r>
      <w:r w:rsidRPr="00C37E2C">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These grants, loans, or guarantees may be made upon a determination by the authority that the receiving not</w:t>
      </w:r>
      <w:r w:rsidR="00C37E2C" w:rsidRPr="00C37E2C">
        <w:noBreakHyphen/>
      </w:r>
      <w:r w:rsidRPr="00C37E2C">
        <w:t>for</w:t>
      </w:r>
      <w:r w:rsidR="00C37E2C" w:rsidRPr="00C37E2C">
        <w:noBreakHyphen/>
      </w:r>
      <w:r w:rsidRPr="00C37E2C">
        <w:t>profit corporation is able to carry out the purposes of this chapter and on the terms and conditions imposed by the authority.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210.</w:t>
      </w:r>
      <w:r w:rsidR="0012169C" w:rsidRPr="00C37E2C">
        <w:t xml:space="preserve"> Tax exemption of Authority property; payment in lieu of taxes.</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The property of the authority is not subject to any taxes or assessments, but the authority shall negotiate a payment in lieu of taxes with the appropriate taxing authorities.</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220.</w:t>
      </w:r>
      <w:r w:rsidR="0012169C" w:rsidRPr="00C37E2C">
        <w:t xml:space="preserve"> Purposes for which authority is or is not </w:t>
      </w:r>
      <w:r w:rsidRPr="00C37E2C">
        <w:t>“</w:t>
      </w:r>
      <w:r w:rsidR="0012169C" w:rsidRPr="00C37E2C">
        <w:t>agency,</w:t>
      </w:r>
      <w:r w:rsidRPr="00C37E2C">
        <w:t>”</w:t>
      </w:r>
      <w:r w:rsidR="0012169C" w:rsidRPr="00C37E2C">
        <w:t xml:space="preserve"> </w:t>
      </w:r>
      <w:r w:rsidRPr="00C37E2C">
        <w:t>“</w:t>
      </w:r>
      <w:r w:rsidR="0012169C" w:rsidRPr="00C37E2C">
        <w:t>state agency,</w:t>
      </w:r>
      <w:r w:rsidRPr="00C37E2C">
        <w:t>”</w:t>
      </w:r>
      <w:r w:rsidR="0012169C" w:rsidRPr="00C37E2C">
        <w:t xml:space="preserve"> or state institution.</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 xml:space="preserve">Notwithstanding any provision of law or regulation, the authority continues to be an </w:t>
      </w:r>
      <w:r w:rsidR="00C37E2C" w:rsidRPr="00C37E2C">
        <w:t>“</w:t>
      </w:r>
      <w:r w:rsidRPr="00C37E2C">
        <w:t>agency</w:t>
      </w:r>
      <w:r w:rsidR="00C37E2C" w:rsidRPr="00C37E2C">
        <w:t>”</w:t>
      </w:r>
      <w:r w:rsidRPr="00C37E2C">
        <w:t xml:space="preserve"> for purposes of Chapter 78 of Title 15; however, the authority is not considered to be an </w:t>
      </w:r>
      <w:r w:rsidR="00C37E2C" w:rsidRPr="00C37E2C">
        <w:t>“</w:t>
      </w:r>
      <w:r w:rsidRPr="00C37E2C">
        <w:t>agency</w:t>
      </w:r>
      <w:r w:rsidR="00C37E2C" w:rsidRPr="00C37E2C">
        <w:t>”</w:t>
      </w:r>
      <w:r w:rsidRPr="00C37E2C">
        <w:t xml:space="preserve"> or </w:t>
      </w:r>
      <w:r w:rsidR="00C37E2C" w:rsidRPr="00C37E2C">
        <w:t>“</w:t>
      </w:r>
      <w:r w:rsidRPr="00C37E2C">
        <w:t>state agency</w:t>
      </w:r>
      <w:r w:rsidR="00C37E2C" w:rsidRPr="00C37E2C">
        <w:t>”</w:t>
      </w:r>
      <w:r w:rsidRPr="00C37E2C">
        <w:t xml:space="preserve"> or any other form of state institution for purposes of Sections 2</w:t>
      </w:r>
      <w:r w:rsidR="00C37E2C" w:rsidRPr="00C37E2C">
        <w:noBreakHyphen/>
      </w:r>
      <w:r w:rsidRPr="00C37E2C">
        <w:t>7</w:t>
      </w:r>
      <w:r w:rsidR="00C37E2C" w:rsidRPr="00C37E2C">
        <w:noBreakHyphen/>
      </w:r>
      <w:r w:rsidRPr="00C37E2C">
        <w:t>65 and 2</w:t>
      </w:r>
      <w:r w:rsidR="00C37E2C" w:rsidRPr="00C37E2C">
        <w:noBreakHyphen/>
      </w:r>
      <w:r w:rsidRPr="00C37E2C">
        <w:t>57</w:t>
      </w:r>
      <w:r w:rsidR="00C37E2C" w:rsidRPr="00C37E2C">
        <w:noBreakHyphen/>
      </w:r>
      <w:r w:rsidRPr="00C37E2C">
        <w:t>60.</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230.</w:t>
      </w:r>
      <w:r w:rsidR="0012169C" w:rsidRPr="00C37E2C">
        <w:t xml:space="preserve"> Severability.</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If any term or provision of this chapter is found to be illegal or unenforceable, the remainder of this chapter nonetheless remains in full force and effect and the illegal or unenforceable term or provision is deleted and severed from this chapter.</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69C" w:rsidRPr="00C37E2C">
        <w:t xml:space="preserve">: 1992 Act No. 515, </w:t>
      </w:r>
      <w:r w:rsidRPr="00C37E2C">
        <w:t xml:space="preserve">Section </w:t>
      </w:r>
      <w:r w:rsidR="0012169C" w:rsidRPr="00C37E2C">
        <w:t>5, eff July 1, 1992.</w:t>
      </w:r>
    </w:p>
    <w:p w:rsidR="00C37E2C" w:rsidRP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rPr>
          <w:b/>
        </w:rPr>
        <w:t xml:space="preserve">SECTION </w:t>
      </w:r>
      <w:r w:rsidR="0012169C" w:rsidRPr="00C37E2C">
        <w:rPr>
          <w:b/>
        </w:rPr>
        <w:t>13</w:t>
      </w:r>
      <w:r w:rsidRPr="00C37E2C">
        <w:rPr>
          <w:b/>
        </w:rPr>
        <w:noBreakHyphen/>
      </w:r>
      <w:r w:rsidR="0012169C" w:rsidRPr="00C37E2C">
        <w:rPr>
          <w:b/>
        </w:rPr>
        <w:t>21</w:t>
      </w:r>
      <w:r w:rsidRPr="00C37E2C">
        <w:rPr>
          <w:b/>
        </w:rPr>
        <w:noBreakHyphen/>
      </w:r>
      <w:r w:rsidR="0012169C" w:rsidRPr="00C37E2C">
        <w:rPr>
          <w:b/>
        </w:rPr>
        <w:t>240.</w:t>
      </w:r>
      <w:r w:rsidR="0012169C" w:rsidRPr="00C37E2C">
        <w:t xml:space="preserve"> Chapter not to affect generation, transmission, distribution, or provision of electricity at wholesale, retail, or otherwise.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 xml:space="preserve">Nothing in this chapter may be construed to provide for the regulation of the generation, transmission, distribution, or provision of electricity at wholesale, retail, or in any other capacity. The </w:t>
      </w:r>
      <w:r w:rsidRPr="00C37E2C">
        <w:lastRenderedPageBreak/>
        <w:t>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37E2C" w:rsidRPr="00C37E2C">
        <w:noBreakHyphen/>
      </w:r>
      <w:r w:rsidRPr="00C37E2C">
        <w:t>7</w:t>
      </w:r>
      <w:r w:rsidR="00C37E2C" w:rsidRPr="00C37E2C">
        <w:noBreakHyphen/>
      </w:r>
      <w:r w:rsidRPr="00C37E2C">
        <w:t>60.</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Nothing in this chapter may be construed to allow the exercise of the right of eminent domain for the condemnation of property used for the generation, transmission, and/or distribution of electricity at wholesale or retail.</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E2C" w:rsidRDefault="00C37E2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69C" w:rsidRPr="00C37E2C">
        <w:t xml:space="preserve">: 1992 Act No. 515, </w:t>
      </w:r>
      <w:r w:rsidRPr="00C37E2C">
        <w:t xml:space="preserve">Section </w:t>
      </w:r>
      <w:r w:rsidR="0012169C" w:rsidRPr="00C37E2C">
        <w:t>6, eff July 1, 1992.</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Editor</w:t>
      </w:r>
      <w:r w:rsidR="00C37E2C" w:rsidRPr="00C37E2C">
        <w:t>’</w:t>
      </w:r>
      <w:r w:rsidRPr="00C37E2C">
        <w:t>s Note</w:t>
      </w:r>
    </w:p>
    <w:p w:rsidR="00C37E2C" w:rsidRDefault="0012169C"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E2C">
        <w:t xml:space="preserve">1992 Act No. 515, </w:t>
      </w:r>
      <w:r w:rsidR="00C37E2C" w:rsidRPr="00C37E2C">
        <w:t xml:space="preserve">Section </w:t>
      </w:r>
      <w:r w:rsidRPr="00C37E2C">
        <w:t xml:space="preserve">6, was codified as two code sections, </w:t>
      </w:r>
      <w:r w:rsidR="00C37E2C" w:rsidRPr="00C37E2C">
        <w:t xml:space="preserve">Section </w:t>
      </w:r>
      <w:r w:rsidRPr="00C37E2C">
        <w:t>13</w:t>
      </w:r>
      <w:r w:rsidR="00C37E2C" w:rsidRPr="00C37E2C">
        <w:noBreakHyphen/>
      </w:r>
      <w:r w:rsidRPr="00C37E2C">
        <w:t>19</w:t>
      </w:r>
      <w:r w:rsidR="00C37E2C" w:rsidRPr="00C37E2C">
        <w:noBreakHyphen/>
      </w:r>
      <w:r w:rsidRPr="00C37E2C">
        <w:t xml:space="preserve">230 and </w:t>
      </w:r>
      <w:r w:rsidR="00C37E2C" w:rsidRPr="00C37E2C">
        <w:t xml:space="preserve">Section </w:t>
      </w:r>
      <w:r w:rsidRPr="00C37E2C">
        <w:t>13</w:t>
      </w:r>
      <w:r w:rsidR="00C37E2C" w:rsidRPr="00C37E2C">
        <w:noBreakHyphen/>
      </w:r>
      <w:r w:rsidRPr="00C37E2C">
        <w:t>21</w:t>
      </w:r>
      <w:r w:rsidR="00C37E2C" w:rsidRPr="00C37E2C">
        <w:noBreakHyphen/>
      </w:r>
      <w:r w:rsidRPr="00C37E2C">
        <w:t>240.</w:t>
      </w:r>
    </w:p>
    <w:p w:rsidR="002D5620" w:rsidRPr="00C37E2C" w:rsidRDefault="002D5620" w:rsidP="00C37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D5620" w:rsidRPr="00C37E2C" w:rsidSect="00C37E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2C" w:rsidRDefault="00C37E2C" w:rsidP="00C37E2C">
      <w:r>
        <w:separator/>
      </w:r>
    </w:p>
  </w:endnote>
  <w:endnote w:type="continuationSeparator" w:id="0">
    <w:p w:rsidR="00C37E2C" w:rsidRDefault="00C37E2C" w:rsidP="00C3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2C" w:rsidRDefault="00C37E2C" w:rsidP="00C37E2C">
      <w:r>
        <w:separator/>
      </w:r>
    </w:p>
  </w:footnote>
  <w:footnote w:type="continuationSeparator" w:id="0">
    <w:p w:rsidR="00C37E2C" w:rsidRDefault="00C37E2C" w:rsidP="00C3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2C" w:rsidRPr="00C37E2C" w:rsidRDefault="00C37E2C" w:rsidP="00C37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9C"/>
    <w:rsid w:val="00042DCF"/>
    <w:rsid w:val="00063045"/>
    <w:rsid w:val="0012169C"/>
    <w:rsid w:val="002C4726"/>
    <w:rsid w:val="002D5620"/>
    <w:rsid w:val="00C3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204F6-369A-45D7-9691-5A54DDA0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620"/>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5620"/>
    <w:rPr>
      <w:rFonts w:ascii="Consolas" w:eastAsia="Times New Roman" w:hAnsi="Consolas"/>
    </w:rPr>
  </w:style>
  <w:style w:type="paragraph" w:styleId="Header">
    <w:name w:val="header"/>
    <w:basedOn w:val="Normal"/>
    <w:link w:val="HeaderChar"/>
    <w:uiPriority w:val="99"/>
    <w:unhideWhenUsed/>
    <w:rsid w:val="00C37E2C"/>
    <w:pPr>
      <w:tabs>
        <w:tab w:val="center" w:pos="4680"/>
        <w:tab w:val="right" w:pos="9360"/>
      </w:tabs>
    </w:pPr>
  </w:style>
  <w:style w:type="character" w:customStyle="1" w:styleId="HeaderChar">
    <w:name w:val="Header Char"/>
    <w:basedOn w:val="DefaultParagraphFont"/>
    <w:link w:val="Header"/>
    <w:uiPriority w:val="99"/>
    <w:rsid w:val="00C37E2C"/>
    <w:rPr>
      <w:sz w:val="22"/>
      <w:szCs w:val="24"/>
    </w:rPr>
  </w:style>
  <w:style w:type="paragraph" w:styleId="Footer">
    <w:name w:val="footer"/>
    <w:basedOn w:val="Normal"/>
    <w:link w:val="FooterChar"/>
    <w:uiPriority w:val="99"/>
    <w:unhideWhenUsed/>
    <w:rsid w:val="00C37E2C"/>
    <w:pPr>
      <w:tabs>
        <w:tab w:val="center" w:pos="4680"/>
        <w:tab w:val="right" w:pos="9360"/>
      </w:tabs>
    </w:pPr>
  </w:style>
  <w:style w:type="character" w:customStyle="1" w:styleId="FooterChar">
    <w:name w:val="Footer Char"/>
    <w:basedOn w:val="DefaultParagraphFont"/>
    <w:link w:val="Footer"/>
    <w:uiPriority w:val="99"/>
    <w:rsid w:val="00C37E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2017-10-24T16:47:00Z</dcterms:created>
  <dcterms:modified xsi:type="dcterms:W3CDTF">2017-10-24T16:47:00Z</dcterms:modified>
</cp:coreProperties>
</file>