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76D2">
        <w:t>CHAPTER 61</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796D96" w:rsidRPr="003E76D2">
        <w:t>ition</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6D96" w:rsidRPr="003E76D2">
        <w:t xml:space="preserve"> 1</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76D2">
        <w:t>General Provisions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2,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2. Sections 15</w:t>
      </w:r>
      <w:r w:rsidRPr="003E76D2">
        <w:noBreakHyphen/>
      </w:r>
      <w:r w:rsidR="00796D96" w:rsidRPr="003E76D2">
        <w:t>61</w:t>
      </w:r>
      <w:r w:rsidRPr="003E76D2">
        <w:noBreakHyphen/>
      </w:r>
      <w:r w:rsidR="00796D96" w:rsidRPr="003E76D2">
        <w:t>10 through 15</w:t>
      </w:r>
      <w:r w:rsidRPr="003E76D2">
        <w:noBreakHyphen/>
      </w:r>
      <w:r w:rsidR="00796D96" w:rsidRPr="003E76D2">
        <w:t>61</w:t>
      </w:r>
      <w:r w:rsidRPr="003E76D2">
        <w:noBreakHyphen/>
      </w:r>
      <w:r w:rsidR="00796D96" w:rsidRPr="003E76D2">
        <w:t xml:space="preserve">110 are designated as Article 1, Chapter 61, Title 15, to be entitled </w:t>
      </w:r>
      <w:r w:rsidRPr="003E76D2">
        <w:t>‘</w:t>
      </w:r>
      <w:r w:rsidR="00796D96" w:rsidRPr="003E76D2">
        <w:t>General Provisions</w:t>
      </w:r>
      <w:r w:rsidRPr="003E76D2">
        <w:t>’</w:t>
      </w:r>
      <w:r w:rsidR="00796D96" w:rsidRPr="003E76D2">
        <w:t>.</w:t>
      </w:r>
      <w:r w:rsidRPr="003E76D2">
        <w:t>”</w:t>
      </w:r>
      <w:bookmarkStart w:id="0" w:name="_GoBack"/>
      <w:bookmarkEnd w:id="0"/>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10.</w:t>
      </w:r>
      <w:r w:rsidR="00796D96" w:rsidRPr="003E76D2">
        <w:t xml:space="preserve"> Partition is compellable between certain joint tenants and tenants in common; Determination if property is heirs</w:t>
      </w:r>
      <w:r w:rsidRPr="003E76D2">
        <w:t>’</w:t>
      </w:r>
      <w:r w:rsidR="00796D96" w:rsidRPr="003E76D2">
        <w:t xml:space="preserve">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In an action to partition real property, upon motion of a party or from statements contained in the pleadings, a court shall determine, in a preliminary hearing held after the filing of the action, whether the property is heirs</w:t>
      </w:r>
      <w:r w:rsidR="003E76D2" w:rsidRPr="003E76D2">
        <w:t>’</w:t>
      </w:r>
      <w:r w:rsidRPr="003E76D2">
        <w:t xml:space="preserve"> property. If the court determines that the property is heirs</w:t>
      </w:r>
      <w:r w:rsidR="003E76D2" w:rsidRPr="003E76D2">
        <w:t>’</w:t>
      </w:r>
      <w:r w:rsidRPr="003E76D2">
        <w:t xml:space="preserve"> property, the property must be partitioned under Article 3, Chapter 61, Title 15, unless all of the cotenants otherwise agree in a record.</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1962 Code </w:t>
      </w:r>
      <w:r w:rsidRPr="003E76D2">
        <w:t xml:space="preserve">Section </w:t>
      </w:r>
      <w:r w:rsidR="00796D96" w:rsidRPr="003E76D2">
        <w:t>10</w:t>
      </w:r>
      <w:r w:rsidRPr="003E76D2">
        <w:noBreakHyphen/>
      </w:r>
      <w:r w:rsidR="00796D96" w:rsidRPr="003E76D2">
        <w:t xml:space="preserve">2201; 1952 Code </w:t>
      </w:r>
      <w:r w:rsidRPr="003E76D2">
        <w:t xml:space="preserve">Section </w:t>
      </w:r>
      <w:r w:rsidR="00796D96" w:rsidRPr="003E76D2">
        <w:t>10</w:t>
      </w:r>
      <w:r w:rsidRPr="003E76D2">
        <w:noBreakHyphen/>
      </w:r>
      <w:r w:rsidR="00796D96" w:rsidRPr="003E76D2">
        <w:t xml:space="preserve">2201; 1942 Code </w:t>
      </w:r>
      <w:r w:rsidRPr="003E76D2">
        <w:t xml:space="preserve">Section </w:t>
      </w:r>
      <w:r w:rsidR="00796D96" w:rsidRPr="003E76D2">
        <w:t xml:space="preserve">8826; 1932 Code </w:t>
      </w:r>
      <w:r w:rsidRPr="003E76D2">
        <w:t xml:space="preserve">Section </w:t>
      </w:r>
      <w:r w:rsidR="00796D96" w:rsidRPr="003E76D2">
        <w:t xml:space="preserve">8826; Civ. C. </w:t>
      </w:r>
      <w:r w:rsidRPr="003E76D2">
        <w:t>‘</w:t>
      </w:r>
      <w:r w:rsidR="00796D96" w:rsidRPr="003E76D2">
        <w:t xml:space="preserve">22 </w:t>
      </w:r>
      <w:r w:rsidRPr="003E76D2">
        <w:t xml:space="preserve">Section </w:t>
      </w:r>
      <w:r w:rsidR="00796D96" w:rsidRPr="003E76D2">
        <w:t xml:space="preserve">5292; Civ. C. </w:t>
      </w:r>
      <w:r w:rsidRPr="003E76D2">
        <w:t>‘</w:t>
      </w:r>
      <w:r w:rsidR="00796D96" w:rsidRPr="003E76D2">
        <w:t xml:space="preserve">12 </w:t>
      </w:r>
      <w:r w:rsidRPr="003E76D2">
        <w:t xml:space="preserve">Section </w:t>
      </w:r>
      <w:r w:rsidR="00796D96" w:rsidRPr="003E76D2">
        <w:t xml:space="preserve">3522; Civ. C. </w:t>
      </w:r>
      <w:r w:rsidRPr="003E76D2">
        <w:t>‘</w:t>
      </w:r>
      <w:r w:rsidR="00796D96" w:rsidRPr="003E76D2">
        <w:t xml:space="preserve">02 </w:t>
      </w:r>
      <w:r w:rsidRPr="003E76D2">
        <w:t xml:space="preserve">Section </w:t>
      </w:r>
      <w:r w:rsidR="00796D96" w:rsidRPr="003E76D2">
        <w:t xml:space="preserve">2436; G. S. 1829; R. S. 1948; 1712 (2) 471, 474; 2016 Act No. 153 (H.3325), </w:t>
      </w:r>
      <w:r w:rsidRPr="003E76D2">
        <w:t xml:space="preserve">Section </w:t>
      </w:r>
      <w:r w:rsidR="00796D96" w:rsidRPr="003E76D2">
        <w:t>3,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w:t>
      </w:r>
      <w:r w:rsidR="00796D96" w:rsidRPr="003E76D2">
        <w:t>SECTION 6. This act takes effect on January 1, 2017, and applies to partition actions filed on or after that date.</w:t>
      </w:r>
      <w:r w:rsidRPr="003E76D2">
        <w: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Effect of Amendment</w:t>
      </w:r>
    </w:p>
    <w:p w:rsidR="003E76D2" w:rsidRP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 xml:space="preserve">2016 Act No. 153, </w:t>
      </w:r>
      <w:r w:rsidR="003E76D2" w:rsidRPr="003E76D2">
        <w:t xml:space="preserve">Section </w:t>
      </w:r>
      <w:r w:rsidRPr="003E76D2">
        <w:t>3, added paragraph identifier (A), and added (B), relating to heirs</w:t>
      </w:r>
      <w:r w:rsidR="003E76D2" w:rsidRPr="003E76D2">
        <w:t>’</w:t>
      </w:r>
      <w:r w:rsidRPr="003E76D2">
        <w:t xml:space="preserve"> property.</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11.</w:t>
      </w:r>
      <w:r w:rsidR="00796D96" w:rsidRPr="003E76D2">
        <w:t xml:space="preserve"> Waiver of partition of land which is site of electric generating plant.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Notwithstanding the provisions of </w:t>
      </w:r>
      <w:r w:rsidR="003E76D2" w:rsidRPr="003E76D2">
        <w:t xml:space="preserve">Section </w:t>
      </w:r>
      <w:r w:rsidRPr="003E76D2">
        <w:t>15</w:t>
      </w:r>
      <w:r w:rsidR="003E76D2" w:rsidRPr="003E76D2">
        <w:noBreakHyphen/>
      </w:r>
      <w:r w:rsidRPr="003E76D2">
        <w:t>61</w:t>
      </w:r>
      <w:r w:rsidR="003E76D2" w:rsidRPr="003E76D2">
        <w:noBreakHyphen/>
      </w:r>
      <w:r w:rsidRPr="003E76D2">
        <w:t>10, the right to compel judicial partition of lands may be waived by tenants</w:t>
      </w:r>
      <w:r w:rsidR="003E76D2" w:rsidRPr="003E76D2">
        <w:noBreakHyphen/>
      </w:r>
      <w:r w:rsidRPr="003E76D2">
        <w:t>in</w:t>
      </w:r>
      <w:r w:rsidR="003E76D2" w:rsidRPr="003E76D2">
        <w:noBreakHyphen/>
      </w:r>
      <w:r w:rsidRPr="003E76D2">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3E76D2" w:rsidRPr="003E76D2">
        <w:noBreakHyphen/>
      </w:r>
      <w:r w:rsidRPr="003E76D2">
        <w:t>in</w:t>
      </w:r>
      <w:r w:rsidR="003E76D2" w:rsidRPr="003E76D2">
        <w:noBreakHyphen/>
      </w:r>
      <w:r w:rsidRPr="003E76D2">
        <w:t>common and containing an expression of agreement to waive the right of judicial partition, then such agreement shall run with the land and shall be binding upon the heirs, successors and assigns of any tenant</w:t>
      </w:r>
      <w:r w:rsidR="003E76D2" w:rsidRPr="003E76D2">
        <w:noBreakHyphen/>
      </w:r>
      <w:r w:rsidRPr="003E76D2">
        <w:t>in</w:t>
      </w:r>
      <w:r w:rsidR="003E76D2" w:rsidRPr="003E76D2">
        <w:noBreakHyphen/>
      </w:r>
      <w:r w:rsidRPr="003E76D2">
        <w:t>common so bound. The power and right to enter into agreements to waive the right of judicial partition authorized by this section shall be in addition to any such powers and rights already authorized by the laws of South Carolina.</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D96" w:rsidRPr="003E76D2">
        <w:t xml:space="preserve">: 1979 Act No. 176, </w:t>
      </w:r>
      <w:r w:rsidRPr="003E76D2">
        <w:t xml:space="preserve">Section </w:t>
      </w:r>
      <w:r w:rsidR="00796D96" w:rsidRPr="003E76D2">
        <w:t>13.</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20.</w:t>
      </w:r>
      <w:r w:rsidR="00796D96" w:rsidRPr="003E76D2">
        <w:t xml:space="preserve"> Only parties to proceeding are affected by partition.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No severance or partition shall be prejudicial or hurtful to any person or persons, their heirs or successors, other than such as are parties unto the partition, their executors and assigns.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96D96" w:rsidRPr="003E76D2">
        <w:t xml:space="preserve">: 1962 Code </w:t>
      </w:r>
      <w:r w:rsidRPr="003E76D2">
        <w:t xml:space="preserve">Section </w:t>
      </w:r>
      <w:r w:rsidR="00796D96" w:rsidRPr="003E76D2">
        <w:t>10</w:t>
      </w:r>
      <w:r w:rsidRPr="003E76D2">
        <w:noBreakHyphen/>
      </w:r>
      <w:r w:rsidR="00796D96" w:rsidRPr="003E76D2">
        <w:t xml:space="preserve">2202; 1952 Code </w:t>
      </w:r>
      <w:r w:rsidRPr="003E76D2">
        <w:t xml:space="preserve">Section </w:t>
      </w:r>
      <w:r w:rsidR="00796D96" w:rsidRPr="003E76D2">
        <w:t>10</w:t>
      </w:r>
      <w:r w:rsidRPr="003E76D2">
        <w:noBreakHyphen/>
      </w:r>
      <w:r w:rsidR="00796D96" w:rsidRPr="003E76D2">
        <w:t xml:space="preserve">2202; 1942 Code </w:t>
      </w:r>
      <w:r w:rsidRPr="003E76D2">
        <w:t xml:space="preserve">Section </w:t>
      </w:r>
      <w:r w:rsidR="00796D96" w:rsidRPr="003E76D2">
        <w:t xml:space="preserve">8826; 1932 Code </w:t>
      </w:r>
      <w:r w:rsidRPr="003E76D2">
        <w:t xml:space="preserve">Section </w:t>
      </w:r>
      <w:r w:rsidR="00796D96" w:rsidRPr="003E76D2">
        <w:t xml:space="preserve">8826; Civ. C. </w:t>
      </w:r>
      <w:r w:rsidRPr="003E76D2">
        <w:t>‘</w:t>
      </w:r>
      <w:r w:rsidR="00796D96" w:rsidRPr="003E76D2">
        <w:t xml:space="preserve">22 </w:t>
      </w:r>
      <w:r w:rsidRPr="003E76D2">
        <w:t xml:space="preserve">Section </w:t>
      </w:r>
      <w:r w:rsidR="00796D96" w:rsidRPr="003E76D2">
        <w:t xml:space="preserve">5292; Civ. C. </w:t>
      </w:r>
      <w:r w:rsidRPr="003E76D2">
        <w:t>‘</w:t>
      </w:r>
      <w:r w:rsidR="00796D96" w:rsidRPr="003E76D2">
        <w:t xml:space="preserve">12 </w:t>
      </w:r>
      <w:r w:rsidRPr="003E76D2">
        <w:t xml:space="preserve">Section </w:t>
      </w:r>
      <w:r w:rsidR="00796D96" w:rsidRPr="003E76D2">
        <w:t xml:space="preserve">3522; Civ. C. </w:t>
      </w:r>
      <w:r w:rsidRPr="003E76D2">
        <w:t>‘</w:t>
      </w:r>
      <w:r w:rsidR="00796D96" w:rsidRPr="003E76D2">
        <w:t xml:space="preserve">02 </w:t>
      </w:r>
      <w:r w:rsidRPr="003E76D2">
        <w:t xml:space="preserve">Section </w:t>
      </w:r>
      <w:r w:rsidR="00796D96" w:rsidRPr="003E76D2">
        <w:t>2436; G. S. 1829; R. S. 1948; 1712 (2) 471, 474.</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25.</w:t>
      </w:r>
      <w:r w:rsidR="00796D96" w:rsidRPr="003E76D2">
        <w:t xml:space="preserve"> Right of first refusal of joint tenant or tenant in common to purchase property prior to partition; procedure.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(A) For the purposes of this section, </w:t>
      </w:r>
      <w:r w:rsidR="003E76D2" w:rsidRPr="003E76D2">
        <w:t>“</w:t>
      </w:r>
      <w:r w:rsidRPr="003E76D2">
        <w:t>joint tenants and tenants in common</w:t>
      </w:r>
      <w:r w:rsidR="003E76D2" w:rsidRPr="003E76D2">
        <w:t>”</w:t>
      </w:r>
      <w:r w:rsidRPr="003E76D2">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(D) After the valuation of the interest in property is completed as provided in subsection (B) or (C) of this section, the nonpetitioning joint tenants or tenants in common seeking to purchase the interests of those filing the petition shall have forty</w:t>
      </w:r>
      <w:r w:rsidR="003E76D2" w:rsidRPr="003E76D2">
        <w:noBreakHyphen/>
      </w:r>
      <w:r w:rsidRPr="003E76D2">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(E) In the event that the nonpetitioning joint tenants or tenants in common fail to pay the purchase price as provided in subsection (D) of this section, the court shall proceed according to its traditional practices in partition sales.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D96" w:rsidRPr="003E76D2">
        <w:t xml:space="preserve">: 2006 Act No. 302, </w:t>
      </w:r>
      <w:r w:rsidRPr="003E76D2">
        <w:t xml:space="preserve">Section </w:t>
      </w:r>
      <w:r w:rsidR="00796D96" w:rsidRPr="003E76D2">
        <w:t>1, eff May 25, 2006, applicable to all petitions for partition filed after that date.</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30.</w:t>
      </w:r>
      <w:r w:rsidR="00796D96" w:rsidRPr="003E76D2">
        <w:t xml:space="preserve"> State as owner of escheated interest is not necessary party.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D96" w:rsidRPr="003E76D2">
        <w:t xml:space="preserve">: 1962 Code </w:t>
      </w:r>
      <w:r w:rsidRPr="003E76D2">
        <w:t xml:space="preserve">Section </w:t>
      </w:r>
      <w:r w:rsidR="00796D96" w:rsidRPr="003E76D2">
        <w:t>10</w:t>
      </w:r>
      <w:r w:rsidRPr="003E76D2">
        <w:noBreakHyphen/>
      </w:r>
      <w:r w:rsidR="00796D96" w:rsidRPr="003E76D2">
        <w:t xml:space="preserve">2203; 1952 Code </w:t>
      </w:r>
      <w:r w:rsidRPr="003E76D2">
        <w:t xml:space="preserve">Section </w:t>
      </w:r>
      <w:r w:rsidR="00796D96" w:rsidRPr="003E76D2">
        <w:t>10</w:t>
      </w:r>
      <w:r w:rsidRPr="003E76D2">
        <w:noBreakHyphen/>
      </w:r>
      <w:r w:rsidR="00796D96" w:rsidRPr="003E76D2">
        <w:t xml:space="preserve">2203; 1942 Code </w:t>
      </w:r>
      <w:r w:rsidRPr="003E76D2">
        <w:t xml:space="preserve">Section </w:t>
      </w:r>
      <w:r w:rsidR="00796D96" w:rsidRPr="003E76D2">
        <w:t xml:space="preserve">8830; 1932 Code </w:t>
      </w:r>
      <w:r w:rsidRPr="003E76D2">
        <w:t xml:space="preserve">Section </w:t>
      </w:r>
      <w:r w:rsidR="00796D96" w:rsidRPr="003E76D2">
        <w:t>8830; 1924 (33) 1090.</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40.</w:t>
      </w:r>
      <w:r w:rsidR="00796D96" w:rsidRPr="003E76D2">
        <w:t xml:space="preserve"> Validation of certain titles.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lastRenderedPageBreak/>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D96" w:rsidRPr="003E76D2">
        <w:t xml:space="preserve">: 1962 Code </w:t>
      </w:r>
      <w:r w:rsidRPr="003E76D2">
        <w:t xml:space="preserve">Section </w:t>
      </w:r>
      <w:r w:rsidR="00796D96" w:rsidRPr="003E76D2">
        <w:t>10</w:t>
      </w:r>
      <w:r w:rsidRPr="003E76D2">
        <w:noBreakHyphen/>
      </w:r>
      <w:r w:rsidR="00796D96" w:rsidRPr="003E76D2">
        <w:t xml:space="preserve">2204; 1952 Code </w:t>
      </w:r>
      <w:r w:rsidRPr="003E76D2">
        <w:t xml:space="preserve">Section </w:t>
      </w:r>
      <w:r w:rsidR="00796D96" w:rsidRPr="003E76D2">
        <w:t>10</w:t>
      </w:r>
      <w:r w:rsidRPr="003E76D2">
        <w:noBreakHyphen/>
      </w:r>
      <w:r w:rsidR="00796D96" w:rsidRPr="003E76D2">
        <w:t xml:space="preserve">2204; 1942 Code </w:t>
      </w:r>
      <w:r w:rsidRPr="003E76D2">
        <w:t xml:space="preserve">Section </w:t>
      </w:r>
      <w:r w:rsidR="00796D96" w:rsidRPr="003E76D2">
        <w:t xml:space="preserve">8830; 1932 Code </w:t>
      </w:r>
      <w:r w:rsidRPr="003E76D2">
        <w:t xml:space="preserve">Section </w:t>
      </w:r>
      <w:r w:rsidR="00796D96" w:rsidRPr="003E76D2">
        <w:t>8830; 1924 (33) 1090.</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50.</w:t>
      </w:r>
      <w:r w:rsidR="00796D96" w:rsidRPr="003E76D2">
        <w:t xml:space="preserve"> Jurisdiction to partition in kind or by sale.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D96" w:rsidRPr="003E76D2">
        <w:t xml:space="preserve">: 1962 Code </w:t>
      </w:r>
      <w:r w:rsidRPr="003E76D2">
        <w:t xml:space="preserve">Section </w:t>
      </w:r>
      <w:r w:rsidR="00796D96" w:rsidRPr="003E76D2">
        <w:t>10</w:t>
      </w:r>
      <w:r w:rsidRPr="003E76D2">
        <w:noBreakHyphen/>
      </w:r>
      <w:r w:rsidR="00796D96" w:rsidRPr="003E76D2">
        <w:t xml:space="preserve">2205; 1952 Code </w:t>
      </w:r>
      <w:r w:rsidRPr="003E76D2">
        <w:t xml:space="preserve">Section </w:t>
      </w:r>
      <w:r w:rsidR="00796D96" w:rsidRPr="003E76D2">
        <w:t>10</w:t>
      </w:r>
      <w:r w:rsidRPr="003E76D2">
        <w:noBreakHyphen/>
      </w:r>
      <w:r w:rsidR="00796D96" w:rsidRPr="003E76D2">
        <w:t xml:space="preserve">2205; 1942 Code </w:t>
      </w:r>
      <w:r w:rsidRPr="003E76D2">
        <w:t xml:space="preserve">Section </w:t>
      </w:r>
      <w:r w:rsidR="00796D96" w:rsidRPr="003E76D2">
        <w:t xml:space="preserve">8827; 1932 Code </w:t>
      </w:r>
      <w:r w:rsidRPr="003E76D2">
        <w:t xml:space="preserve">Section </w:t>
      </w:r>
      <w:r w:rsidR="00796D96" w:rsidRPr="003E76D2">
        <w:t xml:space="preserve">8827; Civ. C. </w:t>
      </w:r>
      <w:r w:rsidRPr="003E76D2">
        <w:t>‘</w:t>
      </w:r>
      <w:r w:rsidR="00796D96" w:rsidRPr="003E76D2">
        <w:t xml:space="preserve">22 </w:t>
      </w:r>
      <w:r w:rsidRPr="003E76D2">
        <w:t xml:space="preserve">Section </w:t>
      </w:r>
      <w:r w:rsidR="00796D96" w:rsidRPr="003E76D2">
        <w:t xml:space="preserve">5293; Civ. C. </w:t>
      </w:r>
      <w:r w:rsidRPr="003E76D2">
        <w:t>‘</w:t>
      </w:r>
      <w:r w:rsidR="00796D96" w:rsidRPr="003E76D2">
        <w:t xml:space="preserve">12 </w:t>
      </w:r>
      <w:r w:rsidRPr="003E76D2">
        <w:t xml:space="preserve">Section </w:t>
      </w:r>
      <w:r w:rsidR="00796D96" w:rsidRPr="003E76D2">
        <w:t xml:space="preserve">3523; Civ. C. </w:t>
      </w:r>
      <w:r w:rsidRPr="003E76D2">
        <w:t>‘</w:t>
      </w:r>
      <w:r w:rsidR="00796D96" w:rsidRPr="003E76D2">
        <w:t xml:space="preserve">02 </w:t>
      </w:r>
      <w:r w:rsidRPr="003E76D2">
        <w:t xml:space="preserve">Section </w:t>
      </w:r>
      <w:r w:rsidR="00796D96" w:rsidRPr="003E76D2">
        <w:t>2437; G. S. 1830; R. S. 1949; 1882 (17) 982; 1885 (19) 314.</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100.</w:t>
      </w:r>
      <w:r w:rsidR="00796D96" w:rsidRPr="003E76D2">
        <w:t xml:space="preserve"> Sale may be ordered without writ upon testimony taken.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1962 Code </w:t>
      </w:r>
      <w:r w:rsidRPr="003E76D2">
        <w:t xml:space="preserve">Section </w:t>
      </w:r>
      <w:r w:rsidR="00796D96" w:rsidRPr="003E76D2">
        <w:t>10</w:t>
      </w:r>
      <w:r w:rsidRPr="003E76D2">
        <w:noBreakHyphen/>
      </w:r>
      <w:r w:rsidR="00796D96" w:rsidRPr="003E76D2">
        <w:t xml:space="preserve">2210; 1952 Code </w:t>
      </w:r>
      <w:r w:rsidRPr="003E76D2">
        <w:t xml:space="preserve">Section </w:t>
      </w:r>
      <w:r w:rsidR="00796D96" w:rsidRPr="003E76D2">
        <w:t>10</w:t>
      </w:r>
      <w:r w:rsidRPr="003E76D2">
        <w:noBreakHyphen/>
      </w:r>
      <w:r w:rsidR="00796D96" w:rsidRPr="003E76D2">
        <w:t xml:space="preserve">2210; 1942 Code </w:t>
      </w:r>
      <w:r w:rsidRPr="003E76D2">
        <w:t xml:space="preserve">Section </w:t>
      </w:r>
      <w:r w:rsidR="00796D96" w:rsidRPr="003E76D2">
        <w:t xml:space="preserve">8829; 1932 Code </w:t>
      </w:r>
      <w:r w:rsidRPr="003E76D2">
        <w:t xml:space="preserve">Section </w:t>
      </w:r>
      <w:r w:rsidR="00796D96" w:rsidRPr="003E76D2">
        <w:t xml:space="preserve">8829; Civ. C. </w:t>
      </w:r>
      <w:r w:rsidRPr="003E76D2">
        <w:t>‘</w:t>
      </w:r>
      <w:r w:rsidR="00796D96" w:rsidRPr="003E76D2">
        <w:t xml:space="preserve">22 </w:t>
      </w:r>
      <w:r w:rsidRPr="003E76D2">
        <w:t xml:space="preserve">Section </w:t>
      </w:r>
      <w:r w:rsidR="00796D96" w:rsidRPr="003E76D2">
        <w:t xml:space="preserve">5295; Civ. C. </w:t>
      </w:r>
      <w:r w:rsidRPr="003E76D2">
        <w:t>‘</w:t>
      </w:r>
      <w:r w:rsidR="00796D96" w:rsidRPr="003E76D2">
        <w:t xml:space="preserve">12 </w:t>
      </w:r>
      <w:r w:rsidRPr="003E76D2">
        <w:t xml:space="preserve">Section </w:t>
      </w:r>
      <w:r w:rsidR="00796D96" w:rsidRPr="003E76D2">
        <w:t xml:space="preserve">3525; Civ. C. </w:t>
      </w:r>
      <w:r w:rsidRPr="003E76D2">
        <w:t>‘</w:t>
      </w:r>
      <w:r w:rsidR="00796D96" w:rsidRPr="003E76D2">
        <w:t xml:space="preserve">02 </w:t>
      </w:r>
      <w:r w:rsidRPr="003E76D2">
        <w:t xml:space="preserve">Section </w:t>
      </w:r>
      <w:r w:rsidR="00796D96" w:rsidRPr="003E76D2">
        <w:t xml:space="preserve">2439; R. S. 1951; 1886 (19) 506; 2016 Act No. 153 (H.3325), </w:t>
      </w:r>
      <w:r w:rsidRPr="003E76D2">
        <w:t xml:space="preserve">Section </w:t>
      </w:r>
      <w:r w:rsidR="00796D96" w:rsidRPr="003E76D2">
        <w:t>4,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w:t>
      </w:r>
      <w:r w:rsidR="00796D96" w:rsidRPr="003E76D2">
        <w:t>SECTION 6. This act takes effect on January 1, 2017, and applies to partition actions filed on or after that date.</w:t>
      </w:r>
      <w:r w:rsidRPr="003E76D2">
        <w: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Effect of Amendment</w:t>
      </w:r>
    </w:p>
    <w:p w:rsidR="003E76D2" w:rsidRP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 xml:space="preserve">2016 Act No. 153, </w:t>
      </w:r>
      <w:r w:rsidR="003E76D2" w:rsidRPr="003E76D2">
        <w:t xml:space="preserve">Section </w:t>
      </w:r>
      <w:r w:rsidRPr="003E76D2">
        <w:t xml:space="preserve">4, substituted </w:t>
      </w:r>
      <w:r w:rsidR="003E76D2" w:rsidRPr="003E76D2">
        <w:t>“</w:t>
      </w:r>
      <w:r w:rsidRPr="003E76D2">
        <w:t>Nothing in Rule 71, South Carolina Rules of Civil Procedure, concerning partition actions, shall be construed to affect the power of a court hearing a partition action</w:t>
      </w:r>
      <w:r w:rsidR="003E76D2" w:rsidRPr="003E76D2">
        <w:t>”</w:t>
      </w:r>
      <w:r w:rsidRPr="003E76D2">
        <w:t xml:space="preserve"> for </w:t>
      </w:r>
      <w:r w:rsidR="003E76D2" w:rsidRPr="003E76D2">
        <w:t>“</w:t>
      </w:r>
      <w:r w:rsidRPr="003E76D2">
        <w:t xml:space="preserve">Nothing in </w:t>
      </w:r>
      <w:r w:rsidR="003E76D2" w:rsidRPr="003E76D2">
        <w:t xml:space="preserve">Sections </w:t>
      </w:r>
      <w:r w:rsidRPr="003E76D2">
        <w:t xml:space="preserve"> 15</w:t>
      </w:r>
      <w:r w:rsidR="003E76D2" w:rsidRPr="003E76D2">
        <w:noBreakHyphen/>
      </w:r>
      <w:r w:rsidRPr="003E76D2">
        <w:t>61</w:t>
      </w:r>
      <w:r w:rsidR="003E76D2" w:rsidRPr="003E76D2">
        <w:noBreakHyphen/>
      </w:r>
      <w:r w:rsidRPr="003E76D2">
        <w:t>60 to 15</w:t>
      </w:r>
      <w:r w:rsidR="003E76D2" w:rsidRPr="003E76D2">
        <w:noBreakHyphen/>
      </w:r>
      <w:r w:rsidRPr="003E76D2">
        <w:t>61</w:t>
      </w:r>
      <w:r w:rsidR="003E76D2" w:rsidRPr="003E76D2">
        <w:noBreakHyphen/>
      </w:r>
      <w:r w:rsidRPr="003E76D2">
        <w:t>90 shall be construed to affect the power of the court of common pleas</w:t>
      </w:r>
      <w:r w:rsidR="003E76D2" w:rsidRPr="003E76D2">
        <w:t>”</w:t>
      </w:r>
      <w:r w:rsidRPr="003E76D2">
        <w:t xml:space="preserve"> in the first sentence.</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110.</w:t>
      </w:r>
      <w:r w:rsidR="00796D96" w:rsidRPr="003E76D2">
        <w:t xml:space="preserve"> Attorneys</w:t>
      </w:r>
      <w:r w:rsidRPr="003E76D2">
        <w:t>’</w:t>
      </w:r>
      <w:r w:rsidR="00796D96" w:rsidRPr="003E76D2">
        <w:t xml:space="preserve"> fees.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The court of common pleas may fix attorneys</w:t>
      </w:r>
      <w:r w:rsidR="003E76D2" w:rsidRPr="003E76D2">
        <w:t>’</w:t>
      </w:r>
      <w:r w:rsidRPr="003E76D2">
        <w:t xml:space="preserve"> fees in all partition proceedings and, as may be equitable, assess such fees against any or all of the parties in interest.</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1962 Code </w:t>
      </w:r>
      <w:r w:rsidRPr="003E76D2">
        <w:t xml:space="preserve">Section </w:t>
      </w:r>
      <w:r w:rsidR="00796D96" w:rsidRPr="003E76D2">
        <w:t>10</w:t>
      </w:r>
      <w:r w:rsidRPr="003E76D2">
        <w:noBreakHyphen/>
      </w:r>
      <w:r w:rsidR="00796D96" w:rsidRPr="003E76D2">
        <w:t xml:space="preserve">2211; 1952 Code </w:t>
      </w:r>
      <w:r w:rsidRPr="003E76D2">
        <w:t xml:space="preserve">Section </w:t>
      </w:r>
      <w:r w:rsidR="00796D96" w:rsidRPr="003E76D2">
        <w:t>10</w:t>
      </w:r>
      <w:r w:rsidRPr="003E76D2">
        <w:noBreakHyphen/>
      </w:r>
      <w:r w:rsidR="00796D96" w:rsidRPr="003E76D2">
        <w:t>2211; 1949 (46) 123.</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6D96" w:rsidRPr="003E76D2">
        <w:t xml:space="preserve"> 3</w:t>
      </w:r>
    </w:p>
    <w:p w:rsidR="003E76D2" w:rsidRP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76D2">
        <w:t>Clementa C. Pinckney Uniform Partition of Heirs</w:t>
      </w:r>
      <w:r w:rsidR="003E76D2" w:rsidRPr="003E76D2">
        <w:t>’</w:t>
      </w:r>
      <w:r w:rsidRPr="003E76D2">
        <w:t xml:space="preserve"> Property Act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310.</w:t>
      </w:r>
      <w:r w:rsidR="00796D96" w:rsidRPr="003E76D2">
        <w:t xml:space="preserve"> Short title.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This article may be cited as the </w:t>
      </w:r>
      <w:r w:rsidR="003E76D2" w:rsidRPr="003E76D2">
        <w:t>“</w:t>
      </w:r>
      <w:r w:rsidRPr="003E76D2">
        <w:t>Clementa C. Pinckney Uniform Partition of Heirs</w:t>
      </w:r>
      <w:r w:rsidR="003E76D2" w:rsidRPr="003E76D2">
        <w:t>’</w:t>
      </w:r>
      <w:r w:rsidRPr="003E76D2">
        <w:t xml:space="preserve"> Property Act</w:t>
      </w:r>
      <w:r w:rsidR="003E76D2" w:rsidRPr="003E76D2">
        <w:t>”</w:t>
      </w:r>
      <w:r w:rsidRPr="003E76D2">
        <w:t>.</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320.</w:t>
      </w:r>
      <w:r w:rsidR="00796D96" w:rsidRPr="003E76D2">
        <w:t xml:space="preserve"> Definitions.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As used in this article: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(1) </w:t>
      </w:r>
      <w:r w:rsidR="003E76D2" w:rsidRPr="003E76D2">
        <w:t>“</w:t>
      </w:r>
      <w:r w:rsidRPr="003E76D2">
        <w:t>Ascendant</w:t>
      </w:r>
      <w:r w:rsidR="003E76D2" w:rsidRPr="003E76D2">
        <w:t>”</w:t>
      </w:r>
      <w:r w:rsidRPr="003E76D2">
        <w:t xml:space="preserve"> means an individual who precedes another individual in lineage, in the direct line of ascent from the other individual.</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(2) </w:t>
      </w:r>
      <w:r w:rsidR="003E76D2" w:rsidRPr="003E76D2">
        <w:t>“</w:t>
      </w:r>
      <w:r w:rsidRPr="003E76D2">
        <w:t>Collateral</w:t>
      </w:r>
      <w:r w:rsidR="003E76D2" w:rsidRPr="003E76D2">
        <w:t>”</w:t>
      </w:r>
      <w:r w:rsidRPr="003E76D2">
        <w:t xml:space="preserve"> means an individual who is related to another individual under the law of intestate succession of this State, but who is not the other individual</w:t>
      </w:r>
      <w:r w:rsidR="003E76D2" w:rsidRPr="003E76D2">
        <w:t>’</w:t>
      </w:r>
      <w:r w:rsidRPr="003E76D2">
        <w:t>s ascendant or descendant.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(3) </w:t>
      </w:r>
      <w:r w:rsidR="003E76D2" w:rsidRPr="003E76D2">
        <w:t>“</w:t>
      </w:r>
      <w:r w:rsidRPr="003E76D2">
        <w:t>Descendant</w:t>
      </w:r>
      <w:r w:rsidR="003E76D2" w:rsidRPr="003E76D2">
        <w:t>”</w:t>
      </w:r>
      <w:r w:rsidRPr="003E76D2">
        <w:t xml:space="preserve"> means an individual who follows another individual in lineage, in the direct line of descent from the other individual.</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(4) </w:t>
      </w:r>
      <w:r w:rsidR="003E76D2" w:rsidRPr="003E76D2">
        <w:t>“</w:t>
      </w:r>
      <w:r w:rsidRPr="003E76D2">
        <w:t>Determination of value</w:t>
      </w:r>
      <w:r w:rsidR="003E76D2" w:rsidRPr="003E76D2">
        <w:t>”</w:t>
      </w:r>
      <w:r w:rsidRPr="003E76D2">
        <w:t xml:space="preserve"> means a court order determining the fair market value of heirs</w:t>
      </w:r>
      <w:r w:rsidR="003E76D2" w:rsidRPr="003E76D2">
        <w:t>’</w:t>
      </w:r>
      <w:r w:rsidRPr="003E76D2">
        <w:t xml:space="preserve"> property under Section 15</w:t>
      </w:r>
      <w:r w:rsidR="003E76D2" w:rsidRPr="003E76D2">
        <w:noBreakHyphen/>
      </w:r>
      <w:r w:rsidRPr="003E76D2">
        <w:t>61</w:t>
      </w:r>
      <w:r w:rsidR="003E76D2" w:rsidRPr="003E76D2">
        <w:noBreakHyphen/>
      </w:r>
      <w:r w:rsidRPr="003E76D2">
        <w:t>360 or Section 15</w:t>
      </w:r>
      <w:r w:rsidR="003E76D2" w:rsidRPr="003E76D2">
        <w:noBreakHyphen/>
      </w:r>
      <w:r w:rsidRPr="003E76D2">
        <w:t>61</w:t>
      </w:r>
      <w:r w:rsidR="003E76D2" w:rsidRPr="003E76D2">
        <w:noBreakHyphen/>
      </w:r>
      <w:r w:rsidRPr="003E76D2">
        <w:t>400 or adopting the valuation of the property agreed to by all cotenants.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(5) </w:t>
      </w:r>
      <w:r w:rsidR="003E76D2" w:rsidRPr="003E76D2">
        <w:t>“</w:t>
      </w:r>
      <w:r w:rsidRPr="003E76D2">
        <w:t>Heirs</w:t>
      </w:r>
      <w:r w:rsidR="003E76D2" w:rsidRPr="003E76D2">
        <w:t>’</w:t>
      </w:r>
      <w:r w:rsidRPr="003E76D2">
        <w:t xml:space="preserve"> property</w:t>
      </w:r>
      <w:r w:rsidR="003E76D2" w:rsidRPr="003E76D2">
        <w:t>”</w:t>
      </w:r>
      <w:r w:rsidRPr="003E76D2">
        <w:t xml:space="preserve"> means real property held in tenancy in common that satisfies all of the following requirements as of the filing of a partition action: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(a) there is no agreement in a record binding all of the cotenants that governs the partition of the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(b) one or more of the cotenants acquired title from a relative, whether living or deceased; and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(c) any of the following applies: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r>
      <w:r w:rsidRPr="003E76D2">
        <w:tab/>
        <w:t>(i) twenty percent or more of the interests are held by cotenants who are relatives;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r>
      <w:r w:rsidRPr="003E76D2">
        <w:tab/>
        <w:t>(ii) twenty percent or more of the interests are held by an individual who acquired title from a relative, whether living or deceased; or</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r>
      <w:r w:rsidRPr="003E76D2">
        <w:tab/>
        <w:t>(iii) twenty percent or more of the cotenants are relatives.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(6) </w:t>
      </w:r>
      <w:r w:rsidR="003E76D2" w:rsidRPr="003E76D2">
        <w:t>“</w:t>
      </w:r>
      <w:r w:rsidRPr="003E76D2">
        <w:t>Manifest prejudice</w:t>
      </w:r>
      <w:r w:rsidR="003E76D2" w:rsidRPr="003E76D2">
        <w:t>”</w:t>
      </w:r>
      <w:r w:rsidRPr="003E76D2">
        <w:t xml:space="preserve"> or </w:t>
      </w:r>
      <w:r w:rsidR="003E76D2" w:rsidRPr="003E76D2">
        <w:t>“</w:t>
      </w:r>
      <w:r w:rsidRPr="003E76D2">
        <w:t>Manifest injury</w:t>
      </w:r>
      <w:r w:rsidR="003E76D2" w:rsidRPr="003E76D2">
        <w:t>”</w:t>
      </w:r>
      <w:r w:rsidRPr="003E76D2">
        <w:t xml:space="preserve"> means a result that is obviously unfair or shocking to the conscience and is direct, obvious, and observable when considering the factors under Section 15</w:t>
      </w:r>
      <w:r w:rsidR="003E76D2" w:rsidRPr="003E76D2">
        <w:noBreakHyphen/>
      </w:r>
      <w:r w:rsidRPr="003E76D2">
        <w:t>61</w:t>
      </w:r>
      <w:r w:rsidR="003E76D2" w:rsidRPr="003E76D2">
        <w:noBreakHyphen/>
      </w:r>
      <w:r w:rsidRPr="003E76D2">
        <w:t>390(A).</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(7) </w:t>
      </w:r>
      <w:r w:rsidR="003E76D2" w:rsidRPr="003E76D2">
        <w:t>“</w:t>
      </w:r>
      <w:r w:rsidRPr="003E76D2">
        <w:t>Partition by allotment</w:t>
      </w:r>
      <w:r w:rsidR="003E76D2" w:rsidRPr="003E76D2">
        <w:t>”</w:t>
      </w:r>
      <w:r w:rsidRPr="003E76D2">
        <w:t xml:space="preserve"> means a court</w:t>
      </w:r>
      <w:r w:rsidR="003E76D2" w:rsidRPr="003E76D2">
        <w:noBreakHyphen/>
      </w:r>
      <w:r w:rsidRPr="003E76D2">
        <w:t>ordered partition of the heirs</w:t>
      </w:r>
      <w:r w:rsidR="003E76D2" w:rsidRPr="003E76D2">
        <w:t>’</w:t>
      </w:r>
      <w:r w:rsidRPr="003E76D2">
        <w:t xml:space="preserve"> property where ownership to all or a portion of the heirs</w:t>
      </w:r>
      <w:r w:rsidR="003E76D2" w:rsidRPr="003E76D2">
        <w:t>’</w:t>
      </w:r>
      <w:r w:rsidRPr="003E76D2">
        <w:t xml:space="preserve"> property is granted to one or more cotenants proportionate in value to their interests in the entire heirs</w:t>
      </w:r>
      <w:r w:rsidR="003E76D2" w:rsidRPr="003E76D2">
        <w:t>’</w:t>
      </w:r>
      <w:r w:rsidRPr="003E76D2">
        <w:t xml:space="preserve"> property parcel, with adjustments being made for payment to compensate other cotenants for the value of their respective interests in the heirs</w:t>
      </w:r>
      <w:r w:rsidR="003E76D2" w:rsidRPr="003E76D2">
        <w:t>’</w:t>
      </w:r>
      <w:r w:rsidRPr="003E76D2">
        <w:t xml:space="preserve">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(8) </w:t>
      </w:r>
      <w:r w:rsidR="003E76D2" w:rsidRPr="003E76D2">
        <w:t>“</w:t>
      </w:r>
      <w:r w:rsidRPr="003E76D2">
        <w:t>Partition by sale</w:t>
      </w:r>
      <w:r w:rsidR="003E76D2" w:rsidRPr="003E76D2">
        <w:t>”</w:t>
      </w:r>
      <w:r w:rsidRPr="003E76D2">
        <w:t xml:space="preserve"> means a court</w:t>
      </w:r>
      <w:r w:rsidR="003E76D2" w:rsidRPr="003E76D2">
        <w:noBreakHyphen/>
      </w:r>
      <w:r w:rsidRPr="003E76D2">
        <w:t>ordered sale of the entire heirs</w:t>
      </w:r>
      <w:r w:rsidR="003E76D2" w:rsidRPr="003E76D2">
        <w:t>’</w:t>
      </w:r>
      <w:r w:rsidRPr="003E76D2">
        <w:t xml:space="preserve"> property, whether by auction, sealed bids, or open</w:t>
      </w:r>
      <w:r w:rsidR="003E76D2" w:rsidRPr="003E76D2">
        <w:noBreakHyphen/>
      </w:r>
      <w:r w:rsidRPr="003E76D2">
        <w:t>market sale, conducted under Section 15</w:t>
      </w:r>
      <w:r w:rsidR="003E76D2" w:rsidRPr="003E76D2">
        <w:noBreakHyphen/>
      </w:r>
      <w:r w:rsidRPr="003E76D2">
        <w:t>61</w:t>
      </w:r>
      <w:r w:rsidR="003E76D2" w:rsidRPr="003E76D2">
        <w:noBreakHyphen/>
      </w:r>
      <w:r w:rsidRPr="003E76D2">
        <w:t>400.</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(9) </w:t>
      </w:r>
      <w:r w:rsidR="003E76D2" w:rsidRPr="003E76D2">
        <w:t>“</w:t>
      </w:r>
      <w:r w:rsidRPr="003E76D2">
        <w:t>Partition in kind</w:t>
      </w:r>
      <w:r w:rsidR="003E76D2" w:rsidRPr="003E76D2">
        <w:t>”</w:t>
      </w:r>
      <w:r w:rsidRPr="003E76D2">
        <w:t xml:space="preserve"> means the division of heirs</w:t>
      </w:r>
      <w:r w:rsidR="003E76D2" w:rsidRPr="003E76D2">
        <w:t>’</w:t>
      </w:r>
      <w:r w:rsidRPr="003E76D2">
        <w:t xml:space="preserve"> property into physically distinct and separately titled parcels.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(10) </w:t>
      </w:r>
      <w:r w:rsidR="003E76D2" w:rsidRPr="003E76D2">
        <w:t>“</w:t>
      </w:r>
      <w:r w:rsidRPr="003E76D2">
        <w:t>Record</w:t>
      </w:r>
      <w:r w:rsidR="003E76D2" w:rsidRPr="003E76D2">
        <w:t>”</w:t>
      </w:r>
      <w:r w:rsidRPr="003E76D2">
        <w:t xml:space="preserve"> means information that is inscribed on a tangible medium or that is stored in an electronic or other medium and is retrievable in perceivable form.</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(11) </w:t>
      </w:r>
      <w:r w:rsidR="003E76D2" w:rsidRPr="003E76D2">
        <w:t>“</w:t>
      </w:r>
      <w:r w:rsidRPr="003E76D2">
        <w:t>Relative</w:t>
      </w:r>
      <w:r w:rsidR="003E76D2" w:rsidRPr="003E76D2">
        <w:t>”</w:t>
      </w:r>
      <w:r w:rsidRPr="003E76D2">
        <w:t xml:space="preserve"> means an ascendant, descendant, or collateral, or an individual otherwise related to another individual by blood, marriage, adoption, or law of this State other than this article, and for purposes of this article, who owned or owns an interest in the heirs</w:t>
      </w:r>
      <w:r w:rsidR="003E76D2" w:rsidRPr="003E76D2">
        <w:t>’</w:t>
      </w:r>
      <w:r w:rsidRPr="003E76D2">
        <w:t xml:space="preserve">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 xml:space="preserve">(12) </w:t>
      </w:r>
      <w:r w:rsidR="003E76D2" w:rsidRPr="003E76D2">
        <w:t>“</w:t>
      </w:r>
      <w:r w:rsidRPr="003E76D2">
        <w:t>Time computed</w:t>
      </w:r>
      <w:r w:rsidR="003E76D2" w:rsidRPr="003E76D2">
        <w:t>”</w:t>
      </w:r>
      <w:r w:rsidRPr="003E76D2">
        <w:t xml:space="preserve">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330.</w:t>
      </w:r>
      <w:r w:rsidR="00796D96" w:rsidRPr="003E76D2">
        <w:t xml:space="preserve"> Preliminary determination whether property is heirs</w:t>
      </w:r>
      <w:r w:rsidRPr="003E76D2">
        <w:t>’</w:t>
      </w:r>
      <w:r w:rsidR="00796D96" w:rsidRPr="003E76D2">
        <w:t xml:space="preserve"> property; construction with Article 1.</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In an action to partition real property under Article 1, upon motion of a party or from statements contained in the pleadings, the court shall determine, in a preliminary hearing held after the filing of the action, whether the property is heirs</w:t>
      </w:r>
      <w:r w:rsidR="003E76D2" w:rsidRPr="003E76D2">
        <w:t>’</w:t>
      </w:r>
      <w:r w:rsidRPr="003E76D2">
        <w:t xml:space="preserve"> property. If the court determines that the property is heirs</w:t>
      </w:r>
      <w:r w:rsidR="003E76D2" w:rsidRPr="003E76D2">
        <w:t>’</w:t>
      </w:r>
      <w:r w:rsidRPr="003E76D2">
        <w:t xml:space="preserve"> property, the partition of the heirs</w:t>
      </w:r>
      <w:r w:rsidR="003E76D2" w:rsidRPr="003E76D2">
        <w:t>’</w:t>
      </w:r>
      <w:r w:rsidRPr="003E76D2">
        <w:t xml:space="preserve"> property is governed by the provisions of this article, unless all cotenants otherwise agree in a record.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This article supplements the provisions of Article 1 and if the provisions of this article differ from the provisions of Article 1, the provisions of this article control for partitions of heirs</w:t>
      </w:r>
      <w:r w:rsidR="003E76D2" w:rsidRPr="003E76D2">
        <w:t>’</w:t>
      </w:r>
      <w:r w:rsidRPr="003E76D2">
        <w:t xml:space="preserve"> property.</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340.</w:t>
      </w:r>
      <w:r w:rsidR="00796D96" w:rsidRPr="003E76D2">
        <w:t xml:space="preserve"> Service of pleading; notice by publication.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This article does not limit or affect the method by which service of pleading in a partition action may be made.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If the plaintiff in a partition action seeks notice by publication and the court determines that notice by publication is required and, pursuant to Section 15</w:t>
      </w:r>
      <w:r w:rsidR="003E76D2" w:rsidRPr="003E76D2">
        <w:noBreakHyphen/>
      </w:r>
      <w:r w:rsidRPr="003E76D2">
        <w:t>61</w:t>
      </w:r>
      <w:r w:rsidR="003E76D2" w:rsidRPr="003E76D2">
        <w:noBreakHyphen/>
      </w:r>
      <w:r w:rsidRPr="003E76D2">
        <w:t>330, that the property may be heirs</w:t>
      </w:r>
      <w:r w:rsidR="003E76D2" w:rsidRPr="003E76D2">
        <w:t>’</w:t>
      </w:r>
      <w:r w:rsidRPr="003E76D2">
        <w:t xml:space="preserve"> property, the plaintiff, not later than ten days after the determination of the court, shall post and maintain </w:t>
      </w:r>
      <w:r w:rsidRPr="003E76D2">
        <w:lastRenderedPageBreak/>
        <w:t>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350.</w:t>
      </w:r>
      <w:r w:rsidR="00796D96" w:rsidRPr="003E76D2">
        <w:t xml:space="preserve"> Sale may be ordered without writ upon testimony taken.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Pursuant to Rule 71, South Carolina Rules of Civil Procedure, this article does not affect a court</w:t>
      </w:r>
      <w:r w:rsidR="003E76D2" w:rsidRPr="003E76D2">
        <w:t>’</w:t>
      </w:r>
      <w:r w:rsidRPr="003E76D2">
        <w: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360.</w:t>
      </w:r>
      <w:r w:rsidR="00796D96" w:rsidRPr="003E76D2">
        <w:t xml:space="preserve"> Determination of value of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Except as otherwise provided in subsections (B) and (C), if a court determines that property that is the subject of a partition action is heirs</w:t>
      </w:r>
      <w:r w:rsidR="003E76D2" w:rsidRPr="003E76D2">
        <w:t>’</w:t>
      </w:r>
      <w:r w:rsidRPr="003E76D2">
        <w:t xml:space="preserve"> property, the court shall determine the fair market value of the property by ordering an appraisal pursuant to subsection (D).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If all cotenants have agreed to the value of the property or to another method of valuation, the court shall adopt that value or the value produced by the agreed method of valuation.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the appraised fair market value of the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that the appraisal is available at the clerk</w:t>
      </w:r>
      <w:r w:rsidR="003E76D2" w:rsidRPr="003E76D2">
        <w:t>’</w:t>
      </w:r>
      <w:r w:rsidRPr="003E76D2">
        <w:t>s office; and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that a party may file with the court an objection to the appraisal no later than thirty days after the notice is sent, stating the grounds for the objection.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(E) If an appraisal is filed pursuant to subsection (D), within one week from the date the notice was sent, the party that filed the partition action shall send notice to all other cotenants with a known address, stating:</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the appraised fair market value of the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that the appraisal is available at the clerk</w:t>
      </w:r>
      <w:r w:rsidR="003E76D2" w:rsidRPr="003E76D2">
        <w:t>’</w:t>
      </w:r>
      <w:r w:rsidRPr="003E76D2">
        <w:t>s office; and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that a party may file with the court an objection to the appraisal no later than thirty days after the notice is sent stating the grounds for the objection.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3E76D2" w:rsidRPr="003E76D2">
        <w:noBreakHyphen/>
      </w:r>
      <w:r w:rsidRPr="003E76D2">
        <w:t>ordered appraisal, the court may consider any other evidence of value offered by a party.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(H) The court, in its discretion, shall determine allocation of payment from the parties to cover the costs of the appraisal.</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370.</w:t>
      </w:r>
      <w:r w:rsidR="00796D96" w:rsidRPr="003E76D2">
        <w:t xml:space="preserve"> Cotenant requesting partition by sale.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If any cotenant requests partition by sale, after the determination of value pursuant to Section 15</w:t>
      </w:r>
      <w:r w:rsidR="003E76D2" w:rsidRPr="003E76D2">
        <w:noBreakHyphen/>
      </w:r>
      <w:r w:rsidRPr="003E76D2">
        <w:t>61</w:t>
      </w:r>
      <w:r w:rsidR="003E76D2" w:rsidRPr="003E76D2">
        <w:noBreakHyphen/>
      </w:r>
      <w:r w:rsidRPr="003E76D2">
        <w:t>360, the party filing the partition action, after receipt of the value information from the clerk</w:t>
      </w:r>
      <w:r w:rsidR="003E76D2" w:rsidRPr="003E76D2">
        <w:t>’</w:t>
      </w:r>
      <w:r w:rsidRPr="003E76D2">
        <w:t>s office, shall send notice to the parties that any cotenant, except a cotenant that requested partition by sale, may buy all of the interests of the cotenants that requested partition by sale.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(C) The purchase price for each of the interests of a cotenant that requested partition by sale is the value of the entire parcel determined pursuant to Section 15</w:t>
      </w:r>
      <w:r w:rsidR="003E76D2" w:rsidRPr="003E76D2">
        <w:noBreakHyphen/>
      </w:r>
      <w:r w:rsidRPr="003E76D2">
        <w:t>61</w:t>
      </w:r>
      <w:r w:rsidR="003E76D2" w:rsidRPr="003E76D2">
        <w:noBreakHyphen/>
      </w:r>
      <w:r w:rsidRPr="003E76D2">
        <w:t>360 multiplied by the cotenant</w:t>
      </w:r>
      <w:r w:rsidR="003E76D2" w:rsidRPr="003E76D2">
        <w:t>’</w:t>
      </w:r>
      <w:r w:rsidRPr="003E76D2">
        <w:t>s fractional ownership of the entire parcel.</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(D) After the expiration of the period in subsection (B), the following requirements apply: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If more than one cotenant elects to buy all the interests of the cotenants that requested partition by sale, the court, by order, shall allocate the right to buy those interests among the electing cotenants based on each electing cotenant</w:t>
      </w:r>
      <w:r w:rsidR="003E76D2" w:rsidRPr="003E76D2">
        <w:t>’</w:t>
      </w:r>
      <w:r w:rsidRPr="003E76D2">
        <w: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3E76D2" w:rsidRPr="003E76D2">
        <w:noBreakHyphen/>
      </w:r>
      <w:r w:rsidRPr="003E76D2">
        <w:t>61</w:t>
      </w:r>
      <w:r w:rsidR="003E76D2" w:rsidRPr="003E76D2">
        <w:noBreakHyphen/>
      </w:r>
      <w:r w:rsidRPr="003E76D2">
        <w:t>380.</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If all electing cotenants timely pay their apportioned price into court, the court shall issue an order reallocating all the interests of the cotenants and disburse the amounts held by the court to the persons entitled to them.</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If no electing cotenant timely pays its apportioned price, the court shall resolve the partition action pursuant to Section 15</w:t>
      </w:r>
      <w:r w:rsidR="003E76D2" w:rsidRPr="003E76D2">
        <w:noBreakHyphen/>
      </w:r>
      <w:r w:rsidRPr="003E76D2">
        <w:t>61</w:t>
      </w:r>
      <w:r w:rsidR="003E76D2" w:rsidRPr="003E76D2">
        <w:noBreakHyphen/>
      </w:r>
      <w:r w:rsidRPr="003E76D2">
        <w:t>380(A) and (B), as if the interests of the cotenants that requested partition by sale were not purchased.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(F) Not later than twenty days after notice is sent pursuant to subsection (E)(3), any cotenant who paid may elect to purchase all of the remaining interest by paying the entire price into the court. After an additional twenty</w:t>
      </w:r>
      <w:r w:rsidR="003E76D2" w:rsidRPr="003E76D2">
        <w:noBreakHyphen/>
      </w:r>
      <w:r w:rsidRPr="003E76D2">
        <w:t>day period, the following requirements apply: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If only one cotenant pays the entire price for the remaining interests, the court shall issue an order reallocating the remaining interests to that cotenant and disburse the amounts held by it to the persons entitled to them.</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If no cotenant pays the entire price for the remaining interests, the court shall resolve the partition action pursuant to Section 15</w:t>
      </w:r>
      <w:r w:rsidR="003E76D2" w:rsidRPr="003E76D2">
        <w:noBreakHyphen/>
      </w:r>
      <w:r w:rsidRPr="003E76D2">
        <w:t>61</w:t>
      </w:r>
      <w:r w:rsidR="003E76D2" w:rsidRPr="003E76D2">
        <w:noBreakHyphen/>
      </w:r>
      <w:r w:rsidRPr="003E76D2">
        <w:t>380, as if the interests of the cotenants that requested partition by sale were not purchased.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If more than one cotenant pays the entire price for the remaining interests, the court shall reapportion the remaining interests among those paying cotenants, based on each paying cotenant</w:t>
      </w:r>
      <w:r w:rsidR="003E76D2" w:rsidRPr="003E76D2">
        <w:t>’</w:t>
      </w:r>
      <w:r w:rsidRPr="003E76D2">
        <w:t>s original fractional ownership of the entire parcel divided by the total original fractional ownership of all cotenants that paid the entire price for the remaining interests. The court shall issue promptly an order reallocating all of the cotenants</w:t>
      </w:r>
      <w:r w:rsidR="003E76D2" w:rsidRPr="003E76D2">
        <w:t>’</w:t>
      </w:r>
      <w:r w:rsidRPr="003E76D2">
        <w:t xml:space="preserve"> interests, disburse the amounts held by it to the persons entitled to them, and promptly refund any excess payment held by the court.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(H) If the court receives a timely request under subsection (G), the court, after a hearing, may deny the request or authorize the requested additional sale on such terms as the court determines are fair and reasonable, subject to the following limitations: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The purchase price for the interest of a nonappearing cotenant is based on the court</w:t>
      </w:r>
      <w:r w:rsidR="003E76D2" w:rsidRPr="003E76D2">
        <w:t>’</w:t>
      </w:r>
      <w:r w:rsidRPr="003E76D2">
        <w:t>s determination of value pursuant to Section 15</w:t>
      </w:r>
      <w:r w:rsidR="003E76D2" w:rsidRPr="003E76D2">
        <w:noBreakHyphen/>
      </w:r>
      <w:r w:rsidRPr="003E76D2">
        <w:t>61</w:t>
      </w:r>
      <w:r w:rsidR="003E76D2" w:rsidRPr="003E76D2">
        <w:noBreakHyphen/>
      </w:r>
      <w:r w:rsidRPr="003E76D2">
        <w:t>360.</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380.</w:t>
      </w:r>
      <w:r w:rsidR="00796D96" w:rsidRPr="003E76D2">
        <w:t xml:space="preserve"> Partition in kind or by allotment.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If all the interests of the cotenants that requested partition by sale are not purchased by other cotenants pursuant to Section 15</w:t>
      </w:r>
      <w:r w:rsidR="003E76D2" w:rsidRPr="003E76D2">
        <w:noBreakHyphen/>
      </w:r>
      <w:r w:rsidRPr="003E76D2">
        <w:t>61</w:t>
      </w:r>
      <w:r w:rsidR="003E76D2" w:rsidRPr="003E76D2">
        <w:noBreakHyphen/>
      </w:r>
      <w:r w:rsidRPr="003E76D2">
        <w:t>370 or if, after conclusion of the buyout pursuant to Section 15</w:t>
      </w:r>
      <w:r w:rsidR="003E76D2" w:rsidRPr="003E76D2">
        <w:noBreakHyphen/>
      </w:r>
      <w:r w:rsidRPr="003E76D2">
        <w:t>61</w:t>
      </w:r>
      <w:r w:rsidR="003E76D2" w:rsidRPr="003E76D2">
        <w:noBreakHyphen/>
      </w:r>
      <w:r w:rsidRPr="003E76D2">
        <w:t>370, a cotenant remains that has requested a partition in kind or a partition by allotment, the court shall order a partition in kind or a partition by allotment, unless the court, after consideration of the factors listed in Section 15</w:t>
      </w:r>
      <w:r w:rsidR="003E76D2" w:rsidRPr="003E76D2">
        <w:noBreakHyphen/>
      </w:r>
      <w:r w:rsidRPr="003E76D2">
        <w:t>61</w:t>
      </w:r>
      <w:r w:rsidR="003E76D2" w:rsidRPr="003E76D2">
        <w:noBreakHyphen/>
      </w:r>
      <w:r w:rsidRPr="003E76D2">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If the court does not order partition in kind or partition by allotment under subsection (A), the court shall order partition by sale pursuant to Section 15</w:t>
      </w:r>
      <w:r w:rsidR="003E76D2" w:rsidRPr="003E76D2">
        <w:noBreakHyphen/>
      </w:r>
      <w:r w:rsidRPr="003E76D2">
        <w:t>61</w:t>
      </w:r>
      <w:r w:rsidR="003E76D2" w:rsidRPr="003E76D2">
        <w:noBreakHyphen/>
      </w:r>
      <w:r w:rsidRPr="003E76D2">
        <w:t>400 or, if no cotenant requested partition by sale, the court shall dismiss the action.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(C) If the court orders partition in kind or partition by allotment pursuant to subsection (A), the court may require that one or more cotenants pay one or more of the other cotenants amounts so that the payments, taken together with the value of the in</w:t>
      </w:r>
      <w:r w:rsidR="003E76D2" w:rsidRPr="003E76D2">
        <w:noBreakHyphen/>
      </w:r>
      <w:r w:rsidRPr="003E76D2">
        <w:t>kind distributions to the cotenants, will make the partition in kind or the partition by allotment just and proportionate in value to the fractional interests held.</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390.</w:t>
      </w:r>
      <w:r w:rsidR="00796D96" w:rsidRPr="003E76D2">
        <w:t xml:space="preserve"> Determination of manifest prejudice or injury to cotenants as a group.</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In determining pursuant to Section 15</w:t>
      </w:r>
      <w:r w:rsidR="003E76D2" w:rsidRPr="003E76D2">
        <w:noBreakHyphen/>
      </w:r>
      <w:r w:rsidRPr="003E76D2">
        <w:t>61</w:t>
      </w:r>
      <w:r w:rsidR="003E76D2" w:rsidRPr="003E76D2">
        <w:noBreakHyphen/>
      </w:r>
      <w:r w:rsidRPr="003E76D2">
        <w:t>380(A) whether partition in kind or partition by allotment would result in manifest prejudice or manifest injury to the cotenants as a group, the court shall consider the following:</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whether the heirs</w:t>
      </w:r>
      <w:r w:rsidR="003E76D2" w:rsidRPr="003E76D2">
        <w:t>’</w:t>
      </w:r>
      <w:r w:rsidRPr="003E76D2">
        <w:t xml:space="preserve"> property practicably can be divided among the cotenants;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3E76D2" w:rsidRPr="003E76D2">
        <w:noBreakHyphen/>
      </w:r>
      <w:r w:rsidRPr="003E76D2">
        <w:t>ordered sale likely would occur;</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evidence of the collective duration of ownership or possession of the property by a cotenant and one or more predecessors in title or predecessors in possession to the cotenant who are or were relatives of the cotenant or each other;</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(4) a cotenant</w:t>
      </w:r>
      <w:r w:rsidR="003E76D2" w:rsidRPr="003E76D2">
        <w:t>’</w:t>
      </w:r>
      <w:r w:rsidRPr="003E76D2">
        <w:t>s sentimental attachment to the property, including any attachment arising because the property has ancestral or other unique or special value to the cotenant;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(5) the lawful use being made of the property by a cotenant and the degree to which the cotenant would be harmed if the cotenant could not continue the same use of the property;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(7) any other relevant factor.</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The court may not consider any one factor in subsection (A) to be dispositive without weighing the totality of all relevant factors and circumstances.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400.</w:t>
      </w:r>
      <w:r w:rsidR="00796D96" w:rsidRPr="003E76D2">
        <w:t xml:space="preserve"> Sale of heirs</w:t>
      </w:r>
      <w:r w:rsidRPr="003E76D2">
        <w:t>’</w:t>
      </w:r>
      <w:r w:rsidR="00796D96" w:rsidRPr="003E76D2">
        <w:t xml:space="preserve"> property; open</w:t>
      </w:r>
      <w:r w:rsidRPr="003E76D2">
        <w:noBreakHyphen/>
      </w:r>
      <w:r w:rsidR="00796D96" w:rsidRPr="003E76D2">
        <w:t>market sale; sale by sealed bids.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If the court orders a sale of heirs</w:t>
      </w:r>
      <w:r w:rsidR="003E76D2" w:rsidRPr="003E76D2">
        <w:t>’</w:t>
      </w:r>
      <w:r w:rsidRPr="003E76D2">
        <w:t xml:space="preserve"> property, the sale must be an open</w:t>
      </w:r>
      <w:r w:rsidR="003E76D2" w:rsidRPr="003E76D2">
        <w:noBreakHyphen/>
      </w:r>
      <w:r w:rsidRPr="003E76D2">
        <w:t>market sale unless the court finds that a sale by sealed bids or an auction would be more economically advantageous and in the best interest of the cotenants as a group.</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If the court orders an open</w:t>
      </w:r>
      <w:r w:rsidR="003E76D2" w:rsidRPr="003E76D2">
        <w:noBreakHyphen/>
      </w:r>
      <w:r w:rsidRPr="003E76D2">
        <w:t xml:space="preserve">market sale and the parties, not later than thirty days after the entry of the order, agree on a real estate broker licensed in this State to offer the property for sale, the court, upon consultation with the parties, shall appoint the broker and establish a reasonable commission. </w:t>
      </w:r>
      <w:r w:rsidRPr="003E76D2">
        <w:lastRenderedPageBreak/>
        <w:t>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(C) If a broker appointed under subsection (B) obtains within a reasonable time an offer to purchase the property for at least the determination of value: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the broker shall comply with the reporting requirements in Section 15</w:t>
      </w:r>
      <w:r w:rsidR="003E76D2" w:rsidRPr="003E76D2">
        <w:noBreakHyphen/>
      </w:r>
      <w:r w:rsidRPr="003E76D2">
        <w:t>61</w:t>
      </w:r>
      <w:r w:rsidR="003E76D2" w:rsidRPr="003E76D2">
        <w:noBreakHyphen/>
      </w:r>
      <w:r w:rsidRPr="003E76D2">
        <w:t>410;</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the sale may be completed in accordance with state law other than this article; and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the commission of the real estate broker must be paid from the proceeds of the sale.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(D) If the broker appointed under subsection (B) does not obtain within a reasonable time an offer to purchase the property for at least the determination of value, the court, after a hearing, may: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approve the highest outstanding offer, if any;</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redetermine the value of the property and order that the property continue to be offered for an additional time; or</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order that the property be sold by sealed bids or at an auction.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(E) If the court orders a sale by sealed bids or an auction, the court shall set terms and conditions of the sale. If the court orders an auction, the auction must be conducted pursuant to procedures governing judicial sales and auctions.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(F) If a purchaser is entitled to a share of the proceeds of the sale, the purchaser is entitled to a credit against the price in an amount equal to the purchaser</w:t>
      </w:r>
      <w:r w:rsidR="003E76D2" w:rsidRPr="003E76D2">
        <w:t>’</w:t>
      </w:r>
      <w:r w:rsidRPr="003E76D2">
        <w:t>s share of the proceeds.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410.</w:t>
      </w:r>
      <w:r w:rsidR="00796D96" w:rsidRPr="003E76D2">
        <w:t xml:space="preserve"> Report of broker appointed to offer heirs</w:t>
      </w:r>
      <w:r w:rsidRPr="003E76D2">
        <w:t>’</w:t>
      </w:r>
      <w:r w:rsidR="00796D96" w:rsidRPr="003E76D2">
        <w:t xml:space="preserve"> property for open</w:t>
      </w:r>
      <w:r w:rsidRPr="003E76D2">
        <w:noBreakHyphen/>
      </w:r>
      <w:r w:rsidR="00796D96" w:rsidRPr="003E76D2">
        <w:t>market sale.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(A) Unless required otherwise to do so within a shorter time, a broker appointed under Section 15</w:t>
      </w:r>
      <w:r w:rsidR="003E76D2" w:rsidRPr="003E76D2">
        <w:noBreakHyphen/>
      </w:r>
      <w:r w:rsidRPr="003E76D2">
        <w:t>61</w:t>
      </w:r>
      <w:r w:rsidR="003E76D2" w:rsidRPr="003E76D2">
        <w:noBreakHyphen/>
      </w:r>
      <w:r w:rsidRPr="003E76D2">
        <w:t>400, to offer heirs</w:t>
      </w:r>
      <w:r w:rsidR="003E76D2" w:rsidRPr="003E76D2">
        <w:t>’</w:t>
      </w:r>
      <w:r w:rsidRPr="003E76D2">
        <w:t xml:space="preserve"> property for open</w:t>
      </w:r>
      <w:r w:rsidR="003E76D2" w:rsidRPr="003E76D2">
        <w:noBreakHyphen/>
      </w:r>
      <w:r w:rsidRPr="003E76D2">
        <w:t>market sale shall file a report with the court not later than ten days after receiving an offer to purchase the property for at least the value determined pursuant to Section 15</w:t>
      </w:r>
      <w:r w:rsidR="003E76D2" w:rsidRPr="003E76D2">
        <w:noBreakHyphen/>
      </w:r>
      <w:r w:rsidRPr="003E76D2">
        <w:t>61</w:t>
      </w:r>
      <w:r w:rsidR="003E76D2" w:rsidRPr="003E76D2">
        <w:noBreakHyphen/>
      </w:r>
      <w:r w:rsidRPr="003E76D2">
        <w:t>360 or 15</w:t>
      </w:r>
      <w:r w:rsidR="003E76D2" w:rsidRPr="003E76D2">
        <w:noBreakHyphen/>
      </w:r>
      <w:r w:rsidRPr="003E76D2">
        <w:t>61</w:t>
      </w:r>
      <w:r w:rsidR="003E76D2" w:rsidRPr="003E76D2">
        <w:noBreakHyphen/>
      </w:r>
      <w:r w:rsidRPr="003E76D2">
        <w:t>400.</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(B) The report required by subsection (A) must contain the following information:</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(1) a description of the property to be sold to each buyer;</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(2) the name of each buyer;</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(3) the proposed purchase price;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(4) the terms and conditions of the proposed sale, including the terms of any owner financing;</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(5) the amounts to be paid to lienholders;</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(6) a statement of contractual or other arrangements or conditions of the broker</w:t>
      </w:r>
      <w:r w:rsidR="003E76D2" w:rsidRPr="003E76D2">
        <w:t>’</w:t>
      </w:r>
      <w:r w:rsidRPr="003E76D2">
        <w:t>s commission; and</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r>
      <w:r w:rsidRPr="003E76D2">
        <w:tab/>
        <w:t>(7) other material facts relevant to the sale.</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6D2">
        <w:t>“</w:t>
      </w:r>
      <w:r w:rsidR="00796D96" w:rsidRPr="003E76D2">
        <w:t>SECTION 6. This act takes effect on January 1, 2017, and applies to partition actions filed on or after that date.</w:t>
      </w:r>
      <w:r w:rsidRPr="003E76D2">
        <w:t>”</w:t>
      </w:r>
    </w:p>
    <w:p w:rsidR="003E76D2" w:rsidRP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rPr>
          <w:b/>
        </w:rPr>
        <w:t xml:space="preserve">SECTION </w:t>
      </w:r>
      <w:r w:rsidR="00796D96" w:rsidRPr="003E76D2">
        <w:rPr>
          <w:b/>
        </w:rPr>
        <w:t>15</w:t>
      </w:r>
      <w:r w:rsidRPr="003E76D2">
        <w:rPr>
          <w:b/>
        </w:rPr>
        <w:noBreakHyphen/>
      </w:r>
      <w:r w:rsidR="00796D96" w:rsidRPr="003E76D2">
        <w:rPr>
          <w:b/>
        </w:rPr>
        <w:t>61</w:t>
      </w:r>
      <w:r w:rsidRPr="003E76D2">
        <w:rPr>
          <w:b/>
        </w:rPr>
        <w:noBreakHyphen/>
      </w:r>
      <w:r w:rsidR="00796D96" w:rsidRPr="003E76D2">
        <w:rPr>
          <w:b/>
        </w:rPr>
        <w:t>420.</w:t>
      </w:r>
      <w:r w:rsidR="00796D96" w:rsidRPr="003E76D2">
        <w:t xml:space="preserve"> Construction of article.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D96" w:rsidRPr="003E76D2">
        <w:t xml:space="preserve">: 2016 Act No. 153 (H.3325), </w:t>
      </w:r>
      <w:r w:rsidRPr="003E76D2">
        <w:t xml:space="preserve">Section </w:t>
      </w:r>
      <w:r w:rsidR="00796D96" w:rsidRPr="003E76D2">
        <w:t>1, eff January 1, 2017.</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Editor</w:t>
      </w:r>
      <w:r w:rsidR="003E76D2" w:rsidRPr="003E76D2">
        <w:t>’</w:t>
      </w:r>
      <w:r w:rsidRPr="003E76D2">
        <w:t>s Note</w:t>
      </w:r>
    </w:p>
    <w:p w:rsidR="003E76D2" w:rsidRDefault="00796D96"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 xml:space="preserve">2016 Act No. 153, </w:t>
      </w:r>
      <w:r w:rsidR="003E76D2" w:rsidRPr="003E76D2">
        <w:t xml:space="preserve">Section </w:t>
      </w:r>
      <w:r w:rsidRPr="003E76D2">
        <w:t>6, provides as follows:</w:t>
      </w:r>
    </w:p>
    <w:p w:rsidR="003E76D2" w:rsidRDefault="003E76D2"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6D2">
        <w:t>“</w:t>
      </w:r>
      <w:r w:rsidR="00796D96" w:rsidRPr="003E76D2">
        <w:t>SECTION 6. This act takes effect on January 1, 2017, and applies to partition actions filed on or after that date.</w:t>
      </w:r>
      <w:r w:rsidRPr="003E76D2">
        <w:t>”</w:t>
      </w:r>
    </w:p>
    <w:p w:rsidR="00F25049" w:rsidRPr="003E76D2" w:rsidRDefault="00F25049" w:rsidP="003E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E76D2" w:rsidSect="003E76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D2" w:rsidRDefault="003E76D2" w:rsidP="003E76D2">
      <w:pPr>
        <w:spacing w:after="0" w:line="240" w:lineRule="auto"/>
      </w:pPr>
      <w:r>
        <w:separator/>
      </w:r>
    </w:p>
  </w:endnote>
  <w:endnote w:type="continuationSeparator" w:id="0">
    <w:p w:rsidR="003E76D2" w:rsidRDefault="003E76D2" w:rsidP="003E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D2" w:rsidRPr="003E76D2" w:rsidRDefault="003E76D2" w:rsidP="003E7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D2" w:rsidRPr="003E76D2" w:rsidRDefault="003E76D2" w:rsidP="003E76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D2" w:rsidRPr="003E76D2" w:rsidRDefault="003E76D2" w:rsidP="003E7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D2" w:rsidRDefault="003E76D2" w:rsidP="003E76D2">
      <w:pPr>
        <w:spacing w:after="0" w:line="240" w:lineRule="auto"/>
      </w:pPr>
      <w:r>
        <w:separator/>
      </w:r>
    </w:p>
  </w:footnote>
  <w:footnote w:type="continuationSeparator" w:id="0">
    <w:p w:rsidR="003E76D2" w:rsidRDefault="003E76D2" w:rsidP="003E7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D2" w:rsidRPr="003E76D2" w:rsidRDefault="003E76D2" w:rsidP="003E7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D2" w:rsidRPr="003E76D2" w:rsidRDefault="003E76D2" w:rsidP="003E76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D2" w:rsidRPr="003E76D2" w:rsidRDefault="003E76D2" w:rsidP="003E7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96"/>
    <w:rsid w:val="003E76D2"/>
    <w:rsid w:val="00796D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9E92A-C311-44E2-9B48-81B41312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D96"/>
    <w:rPr>
      <w:rFonts w:ascii="Courier New" w:eastAsia="Times New Roman" w:hAnsi="Courier New" w:cs="Courier New"/>
      <w:sz w:val="20"/>
      <w:szCs w:val="20"/>
    </w:rPr>
  </w:style>
  <w:style w:type="paragraph" w:styleId="Header">
    <w:name w:val="header"/>
    <w:basedOn w:val="Normal"/>
    <w:link w:val="HeaderChar"/>
    <w:uiPriority w:val="99"/>
    <w:unhideWhenUsed/>
    <w:rsid w:val="003E7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D2"/>
    <w:rPr>
      <w:rFonts w:ascii="Times New Roman" w:hAnsi="Times New Roman" w:cs="Times New Roman"/>
    </w:rPr>
  </w:style>
  <w:style w:type="paragraph" w:styleId="Footer">
    <w:name w:val="footer"/>
    <w:basedOn w:val="Normal"/>
    <w:link w:val="FooterChar"/>
    <w:uiPriority w:val="99"/>
    <w:unhideWhenUsed/>
    <w:rsid w:val="003E7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5403</Words>
  <Characters>30803</Characters>
  <Application>Microsoft Office Word</Application>
  <DocSecurity>0</DocSecurity>
  <Lines>256</Lines>
  <Paragraphs>72</Paragraphs>
  <ScaleCrop>false</ScaleCrop>
  <Company>Legislative Services Agency (LSA)</Company>
  <LinksUpToDate>false</LinksUpToDate>
  <CharactersWithSpaces>36134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