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7448">
        <w:t>CHAPTER 43</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7448">
        <w:t>Cemeteries</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3DC" w:rsidRPr="000B7448">
        <w:t xml:space="preserve"> 1</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7448">
        <w:t>Removal of Abandoned Cemeteries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Editor</w:t>
      </w:r>
      <w:r w:rsidR="000B7448" w:rsidRPr="000B7448">
        <w:t>’</w:t>
      </w:r>
      <w:r w:rsidRPr="000B7448">
        <w:t>s Note</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 xml:space="preserve">2007 Act No. 113, </w:t>
      </w:r>
      <w:r w:rsidR="000B7448" w:rsidRPr="000B7448">
        <w:t xml:space="preserve">Section </w:t>
      </w:r>
      <w:r w:rsidRPr="000B7448">
        <w:t>3, provides as follows:</w:t>
      </w: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7448">
        <w:t>“</w:t>
      </w:r>
      <w:r w:rsidR="00C473DC" w:rsidRPr="000B7448">
        <w:t>Section 27</w:t>
      </w:r>
      <w:r w:rsidRPr="000B7448">
        <w:noBreakHyphen/>
      </w:r>
      <w:r w:rsidR="00C473DC" w:rsidRPr="000B7448">
        <w:t>43</w:t>
      </w:r>
      <w:r w:rsidRPr="000B7448">
        <w:noBreakHyphen/>
      </w:r>
      <w:r w:rsidR="00C473DC" w:rsidRPr="000B7448">
        <w:t>10 through Section 27</w:t>
      </w:r>
      <w:r w:rsidRPr="000B7448">
        <w:noBreakHyphen/>
      </w:r>
      <w:r w:rsidR="00C473DC" w:rsidRPr="000B7448">
        <w:t>43</w:t>
      </w:r>
      <w:r w:rsidRPr="000B7448">
        <w:noBreakHyphen/>
      </w:r>
      <w:r w:rsidR="00C473DC" w:rsidRPr="000B7448">
        <w:t xml:space="preserve">40 of the 1976 Code are designated as Article 1 of Chapter 43, Title 27 and are entitled </w:t>
      </w:r>
      <w:r w:rsidRPr="000B7448">
        <w:t>‘</w:t>
      </w:r>
      <w:r w:rsidR="00C473DC" w:rsidRPr="000B7448">
        <w:t>Removal of Abandoned Cemeteries</w:t>
      </w:r>
      <w:r w:rsidRPr="000B7448">
        <w:t>’</w:t>
      </w:r>
      <w:r w:rsidR="00C473DC" w:rsidRPr="000B7448">
        <w:t xml:space="preserve">, and Chapter 43 of Title 27 of the 1976 Code is reentitled </w:t>
      </w:r>
      <w:r w:rsidRPr="000B7448">
        <w:t>‘</w:t>
      </w:r>
      <w:r w:rsidR="00C473DC" w:rsidRPr="000B7448">
        <w:t>Cemeteries</w:t>
      </w:r>
      <w:r w:rsidRPr="000B7448">
        <w:t>’</w:t>
      </w:r>
      <w:r w:rsidR="00C473DC" w:rsidRPr="000B7448">
        <w:t>.</w:t>
      </w:r>
      <w:r w:rsidRPr="000B7448">
        <w:t>”</w:t>
      </w:r>
      <w:bookmarkStart w:id="0" w:name="_GoBack"/>
      <w:bookmarkEnd w:id="0"/>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rPr>
          <w:b/>
        </w:rPr>
        <w:t xml:space="preserve">SECTION </w:t>
      </w:r>
      <w:r w:rsidR="00C473DC" w:rsidRPr="000B7448">
        <w:rPr>
          <w:b/>
        </w:rPr>
        <w:t>27</w:t>
      </w:r>
      <w:r w:rsidRPr="000B7448">
        <w:rPr>
          <w:b/>
        </w:rPr>
        <w:noBreakHyphen/>
      </w:r>
      <w:r w:rsidR="00C473DC" w:rsidRPr="000B7448">
        <w:rPr>
          <w:b/>
        </w:rPr>
        <w:t>43</w:t>
      </w:r>
      <w:r w:rsidRPr="000B7448">
        <w:rPr>
          <w:b/>
        </w:rPr>
        <w:noBreakHyphen/>
      </w:r>
      <w:r w:rsidR="00C473DC" w:rsidRPr="000B7448">
        <w:rPr>
          <w:b/>
        </w:rPr>
        <w:t>10.</w:t>
      </w:r>
      <w:r w:rsidR="00C473DC" w:rsidRPr="000B7448">
        <w:t xml:space="preserve"> Notice of proposed removal; due care required.</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A person who owns land on which is situated an abandoned cemetery or burying ground may remove graves in the cemetery or ground to a suitable plot in another cemetery or suitable location if:</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(2) Thirty days</w:t>
      </w:r>
      <w:r w:rsidR="000B7448" w:rsidRPr="000B7448">
        <w:t>’</w:t>
      </w:r>
      <w:r w:rsidRPr="000B7448">
        <w:t xml:space="preserve"> notice of removal is given to the relatives of the deceased persons buried in the graves, if they are known. If no relatives are known, thirty days</w:t>
      </w:r>
      <w:r w:rsidR="000B7448" w:rsidRPr="000B7448">
        <w:t>’</w:t>
      </w:r>
      <w:r w:rsidRPr="000B7448">
        <w:t xml:space="preserve"> notice must be published in a newspaper of general circulation in the county where the property lies. If no newspaper is published in the county, notice must be posted in three prominent places in the county, one of which must be the courthouse door.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(3) Due care is taken to protect tombstones and replace them properly, so as to leave the graves in as good condition as before removal.</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3DC" w:rsidRPr="000B7448">
        <w:t xml:space="preserve">: 1962 Code </w:t>
      </w:r>
      <w:r w:rsidRPr="000B7448">
        <w:t xml:space="preserve">Section </w:t>
      </w:r>
      <w:r w:rsidR="00C473DC" w:rsidRPr="000B7448">
        <w:t>57</w:t>
      </w:r>
      <w:r w:rsidRPr="000B7448">
        <w:noBreakHyphen/>
      </w:r>
      <w:r w:rsidR="00C473DC" w:rsidRPr="000B7448">
        <w:t xml:space="preserve">421; 1960 (51) 1906; 1994 Act No. 287, </w:t>
      </w:r>
      <w:r w:rsidRPr="000B7448">
        <w:t xml:space="preserve">Section </w:t>
      </w:r>
      <w:r w:rsidR="00C473DC" w:rsidRPr="000B7448">
        <w:t>1.</w:t>
      </w: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rPr>
          <w:b/>
        </w:rPr>
        <w:t xml:space="preserve">SECTION </w:t>
      </w:r>
      <w:r w:rsidR="00C473DC" w:rsidRPr="000B7448">
        <w:rPr>
          <w:b/>
        </w:rPr>
        <w:t>27</w:t>
      </w:r>
      <w:r w:rsidRPr="000B7448">
        <w:rPr>
          <w:b/>
        </w:rPr>
        <w:noBreakHyphen/>
      </w:r>
      <w:r w:rsidR="00C473DC" w:rsidRPr="000B7448">
        <w:rPr>
          <w:b/>
        </w:rPr>
        <w:t>43</w:t>
      </w:r>
      <w:r w:rsidRPr="000B7448">
        <w:rPr>
          <w:b/>
        </w:rPr>
        <w:noBreakHyphen/>
      </w:r>
      <w:r w:rsidR="00C473DC" w:rsidRPr="000B7448">
        <w:rPr>
          <w:b/>
        </w:rPr>
        <w:t>20.</w:t>
      </w:r>
      <w:r w:rsidR="00C473DC" w:rsidRPr="000B7448">
        <w:t xml:space="preserve"> Removal to plot agreeable to governing body and relatives; determination of suitable plot in case of disagreement.</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3DC" w:rsidRPr="000B7448">
        <w:t xml:space="preserve">: 1962 Code </w:t>
      </w:r>
      <w:r w:rsidRPr="000B7448">
        <w:t xml:space="preserve">Section </w:t>
      </w:r>
      <w:r w:rsidR="00C473DC" w:rsidRPr="000B7448">
        <w:t>57</w:t>
      </w:r>
      <w:r w:rsidRPr="000B7448">
        <w:noBreakHyphen/>
      </w:r>
      <w:r w:rsidR="00C473DC" w:rsidRPr="000B7448">
        <w:t>422; 1960 (51) 1906.</w:t>
      </w: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rPr>
          <w:b/>
        </w:rPr>
        <w:t xml:space="preserve">SECTION </w:t>
      </w:r>
      <w:r w:rsidR="00C473DC" w:rsidRPr="000B7448">
        <w:rPr>
          <w:b/>
        </w:rPr>
        <w:t>27</w:t>
      </w:r>
      <w:r w:rsidRPr="000B7448">
        <w:rPr>
          <w:b/>
        </w:rPr>
        <w:noBreakHyphen/>
      </w:r>
      <w:r w:rsidR="00C473DC" w:rsidRPr="000B7448">
        <w:rPr>
          <w:b/>
        </w:rPr>
        <w:t>43</w:t>
      </w:r>
      <w:r w:rsidRPr="000B7448">
        <w:rPr>
          <w:b/>
        </w:rPr>
        <w:noBreakHyphen/>
      </w:r>
      <w:r w:rsidR="00C473DC" w:rsidRPr="000B7448">
        <w:rPr>
          <w:b/>
        </w:rPr>
        <w:t>30.</w:t>
      </w:r>
      <w:r w:rsidR="00C473DC" w:rsidRPr="000B7448">
        <w:t xml:space="preserve"> Supervision of removal work; expenses.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3DC" w:rsidRPr="000B7448">
        <w:t xml:space="preserve">: 1962 Code </w:t>
      </w:r>
      <w:r w:rsidRPr="000B7448">
        <w:t xml:space="preserve">Section </w:t>
      </w:r>
      <w:r w:rsidR="00C473DC" w:rsidRPr="000B7448">
        <w:t>57</w:t>
      </w:r>
      <w:r w:rsidRPr="000B7448">
        <w:noBreakHyphen/>
      </w:r>
      <w:r w:rsidR="00C473DC" w:rsidRPr="000B7448">
        <w:t>423; 1960 (51) 1906.</w:t>
      </w: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rPr>
          <w:b/>
        </w:rPr>
        <w:t xml:space="preserve">SECTION </w:t>
      </w:r>
      <w:r w:rsidR="00C473DC" w:rsidRPr="000B7448">
        <w:rPr>
          <w:b/>
        </w:rPr>
        <w:t>27</w:t>
      </w:r>
      <w:r w:rsidRPr="000B7448">
        <w:rPr>
          <w:b/>
        </w:rPr>
        <w:noBreakHyphen/>
      </w:r>
      <w:r w:rsidR="00C473DC" w:rsidRPr="000B7448">
        <w:rPr>
          <w:b/>
        </w:rPr>
        <w:t>43</w:t>
      </w:r>
      <w:r w:rsidRPr="000B7448">
        <w:rPr>
          <w:b/>
        </w:rPr>
        <w:noBreakHyphen/>
      </w:r>
      <w:r w:rsidR="00C473DC" w:rsidRPr="000B7448">
        <w:rPr>
          <w:b/>
        </w:rPr>
        <w:t>40.</w:t>
      </w:r>
      <w:r w:rsidR="00C473DC" w:rsidRPr="000B7448">
        <w:t xml:space="preserve"> Evidence of abandonment.</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The conveyance of the land upon which the cemetery or burying ground is situated without reservation of the cemetery or burying ground shall be evidence of abandonment for the purposes of this chapter.</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3DC" w:rsidRPr="000B7448">
        <w:t xml:space="preserve">: 1962 Code </w:t>
      </w:r>
      <w:r w:rsidRPr="000B7448">
        <w:t xml:space="preserve">Section </w:t>
      </w:r>
      <w:r w:rsidR="00C473DC" w:rsidRPr="000B7448">
        <w:t>57</w:t>
      </w:r>
      <w:r w:rsidRPr="000B7448">
        <w:noBreakHyphen/>
      </w:r>
      <w:r w:rsidR="00C473DC" w:rsidRPr="000B7448">
        <w:t>424; 1960 (51) 1906.</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C473DC" w:rsidRPr="000B7448">
        <w:t xml:space="preserve"> 3</w:t>
      </w:r>
    </w:p>
    <w:p w:rsidR="000B7448" w:rsidRP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7448">
        <w:t>Access to Cemeteries on Private Property</w:t>
      </w:r>
    </w:p>
    <w:p w:rsidR="000B7448" w:rsidRP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rPr>
          <w:b/>
        </w:rPr>
        <w:t xml:space="preserve">SECTION </w:t>
      </w:r>
      <w:r w:rsidR="00C473DC" w:rsidRPr="000B7448">
        <w:rPr>
          <w:b/>
        </w:rPr>
        <w:t>27</w:t>
      </w:r>
      <w:r w:rsidRPr="000B7448">
        <w:rPr>
          <w:b/>
        </w:rPr>
        <w:noBreakHyphen/>
      </w:r>
      <w:r w:rsidR="00C473DC" w:rsidRPr="000B7448">
        <w:rPr>
          <w:b/>
        </w:rPr>
        <w:t>43</w:t>
      </w:r>
      <w:r w:rsidRPr="000B7448">
        <w:rPr>
          <w:b/>
        </w:rPr>
        <w:noBreakHyphen/>
      </w:r>
      <w:r w:rsidR="00C473DC" w:rsidRPr="000B7448">
        <w:rPr>
          <w:b/>
        </w:rPr>
        <w:t>310.</w:t>
      </w:r>
      <w:r w:rsidR="00C473DC" w:rsidRPr="000B7448">
        <w:t xml:space="preserve"> Cemeteries on private property; persons entitled to access; purposes; notice; institution of proceedings in magistrate</w:t>
      </w:r>
      <w:r w:rsidRPr="000B7448">
        <w:t>’</w:t>
      </w:r>
      <w:r w:rsidR="00C473DC" w:rsidRPr="000B7448">
        <w:t>s court; immunity from civil liability.</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(A) An owner of private property on which a cemetery, burial ground, or grave is located must allow ingress and egress to the cemetery, burial ground, or grave as provided in this section by any of the following persons: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(1) family members and descendants of deceased persons buried on the private property or an agent who has the written permission of family members or descendants;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(2) a cemetery plot owner;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(3) persons lawfully participating in a burial; or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(4) a person engaging in genealogy research who has received the written permission of:</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r>
      <w:r w:rsidRPr="000B7448">
        <w:tab/>
        <w:t>(a) family members or descendants of deceased persons buried on the private property; or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r>
      <w:r w:rsidRPr="000B7448">
        <w:tab/>
        <w:t>(b) the owner of record, an agent of the owner of record, or an occupant of the private property acting on behalf and with permission of the owner of record.</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(B) The ingress and egress granted to persons specified in subsection (A) must be exercised as provided in this section and is limited to the purposes of:</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(1) visiting graves;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(2) maintaining the gravesite or cemetery;</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(3) lawfully burying a deceased person in a cemetery or burial plot by those granted rights of burial to that plot; or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(4) conducting genealogy research.</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r>
      <w:r w:rsidRPr="000B7448">
        <w:tab/>
        <w:t>(a) he or the person for whom he requests ingress and egress meets the statutory requirements provided in subsection (A); and</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r>
      <w:r w:rsidRPr="000B7448">
        <w:tab/>
        <w:t>(b) he requests a written proposal designating reasonable conditions for the exercise of ingress and egress as provided in subsection (B).</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 xml:space="preserve">(4)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w:t>
      </w:r>
      <w:r w:rsidRPr="000B7448">
        <w:lastRenderedPageBreak/>
        <w:t>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(5) A magistrate may deny the exercise of ingress and egress as provided in this section if:</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r>
      <w:r w:rsidRPr="000B7448">
        <w:tab/>
        <w:t>(a) the person seeking to exercise the ingress and egress is not authorized by subsection (A); or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lastRenderedPageBreak/>
        <w:tab/>
      </w:r>
      <w:r w:rsidRPr="000B7448">
        <w:tab/>
      </w:r>
      <w:r w:rsidRPr="000B7448">
        <w:tab/>
        <w:t>(b) the magistrate is presented with credible evidence that the person authorized by subsection (A) is involved in an imminent or actual violation of state or local law while upon, or entering, or exiting the private property; or</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r>
      <w:r w:rsidRPr="000B7448">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(6) The provisions of this subsection do not authorize a magistrate to make determinations concerning the title of the property or establish an easement across the property.</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 xml:space="preserve">(D)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w:t>
      </w:r>
      <w:r w:rsidRPr="000B7448">
        <w:lastRenderedPageBreak/>
        <w:t>is immune from liability in any civil suit, claim, action, or cause of action arising out of the access granted pursuant to this section.</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(2) The ingress or egress to a cemetery, burial ground, or grave on private property conferred by this section does not include the authority to operate motor vehicles on the private property unless a road or adequate right</w:t>
      </w:r>
      <w:r w:rsidR="000B7448" w:rsidRPr="000B7448">
        <w:noBreakHyphen/>
      </w:r>
      <w:r w:rsidRPr="000B7448">
        <w:t>of</w:t>
      </w:r>
      <w:r w:rsidR="000B7448" w:rsidRPr="000B7448">
        <w:noBreakHyphen/>
      </w:r>
      <w:r w:rsidRPr="000B7448">
        <w:t>way exists that permits access by motor vehicles and the person authorized to exercise ingress and egress by subsection (A) has been given written permission to use motor vehicles on the road or right</w:t>
      </w:r>
      <w:r w:rsidR="000B7448" w:rsidRPr="000B7448">
        <w:noBreakHyphen/>
      </w:r>
      <w:r w:rsidRPr="000B7448">
        <w:t>of</w:t>
      </w:r>
      <w:r w:rsidR="000B7448" w:rsidRPr="000B7448">
        <w:noBreakHyphen/>
      </w:r>
      <w:r w:rsidRPr="000B7448">
        <w:t>way.</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0B7448" w:rsidRDefault="00C473DC"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7448">
        <w:tab/>
      </w:r>
      <w:r w:rsidRPr="000B7448">
        <w:tab/>
        <w:t>(2) The provisions of this section in no way abrogate, affect, or encumber the title to the landowner</w:t>
      </w:r>
      <w:r w:rsidR="000B7448" w:rsidRPr="000B7448">
        <w:t>’</w:t>
      </w:r>
      <w:r w:rsidRPr="000B7448">
        <w:t>s private property and are exercisable only for a particular private property that is subject to the provisions of this section.</w:t>
      </w: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7448" w:rsidRDefault="000B7448"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3DC" w:rsidRPr="000B7448">
        <w:t xml:space="preserve">: 2007 Act No. 113, </w:t>
      </w:r>
      <w:r w:rsidRPr="000B7448">
        <w:t xml:space="preserve">Section </w:t>
      </w:r>
      <w:r w:rsidR="00C473DC" w:rsidRPr="000B7448">
        <w:t>1, eff June 27, 2007.</w:t>
      </w:r>
    </w:p>
    <w:p w:rsidR="00F25049" w:rsidRPr="000B7448" w:rsidRDefault="00F25049" w:rsidP="000B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B7448" w:rsidSect="000B74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48" w:rsidRDefault="000B7448" w:rsidP="000B7448">
      <w:pPr>
        <w:spacing w:after="0" w:line="240" w:lineRule="auto"/>
      </w:pPr>
      <w:r>
        <w:separator/>
      </w:r>
    </w:p>
  </w:endnote>
  <w:endnote w:type="continuationSeparator" w:id="0">
    <w:p w:rsidR="000B7448" w:rsidRDefault="000B7448" w:rsidP="000B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48" w:rsidRPr="000B7448" w:rsidRDefault="000B7448" w:rsidP="000B7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48" w:rsidRPr="000B7448" w:rsidRDefault="000B7448" w:rsidP="000B7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48" w:rsidRPr="000B7448" w:rsidRDefault="000B7448" w:rsidP="000B7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48" w:rsidRDefault="000B7448" w:rsidP="000B7448">
      <w:pPr>
        <w:spacing w:after="0" w:line="240" w:lineRule="auto"/>
      </w:pPr>
      <w:r>
        <w:separator/>
      </w:r>
    </w:p>
  </w:footnote>
  <w:footnote w:type="continuationSeparator" w:id="0">
    <w:p w:rsidR="000B7448" w:rsidRDefault="000B7448" w:rsidP="000B7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48" w:rsidRPr="000B7448" w:rsidRDefault="000B7448" w:rsidP="000B7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48" w:rsidRPr="000B7448" w:rsidRDefault="000B7448" w:rsidP="000B7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48" w:rsidRPr="000B7448" w:rsidRDefault="000B7448" w:rsidP="000B7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DC"/>
    <w:rsid w:val="000B7448"/>
    <w:rsid w:val="00C473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66301-9896-4BA0-AB4E-66C791DF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73DC"/>
    <w:rPr>
      <w:rFonts w:ascii="Courier New" w:eastAsia="Times New Roman" w:hAnsi="Courier New" w:cs="Courier New"/>
      <w:sz w:val="20"/>
      <w:szCs w:val="20"/>
    </w:rPr>
  </w:style>
  <w:style w:type="paragraph" w:styleId="Header">
    <w:name w:val="header"/>
    <w:basedOn w:val="Normal"/>
    <w:link w:val="HeaderChar"/>
    <w:uiPriority w:val="99"/>
    <w:unhideWhenUsed/>
    <w:rsid w:val="000B7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448"/>
    <w:rPr>
      <w:rFonts w:ascii="Times New Roman" w:hAnsi="Times New Roman" w:cs="Times New Roman"/>
    </w:rPr>
  </w:style>
  <w:style w:type="paragraph" w:styleId="Footer">
    <w:name w:val="footer"/>
    <w:basedOn w:val="Normal"/>
    <w:link w:val="FooterChar"/>
    <w:uiPriority w:val="99"/>
    <w:unhideWhenUsed/>
    <w:rsid w:val="000B7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4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1459</Words>
  <Characters>8319</Characters>
  <Application>Microsoft Office Word</Application>
  <DocSecurity>0</DocSecurity>
  <Lines>69</Lines>
  <Paragraphs>19</Paragraphs>
  <ScaleCrop>false</ScaleCrop>
  <Company>Legislative Services Agency (LSA)</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