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0428">
        <w:t>CHAPTER 18</w:t>
      </w:r>
    </w:p>
    <w:p w:rsidR="00610428" w:rsidRP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428">
        <w:t>Shooting Range Protection Act</w:t>
      </w:r>
      <w:bookmarkStart w:id="0" w:name="_GoBack"/>
      <w:bookmarkEnd w:id="0"/>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10.</w:t>
      </w:r>
      <w:r w:rsidR="000E3C5B" w:rsidRPr="00610428">
        <w:t xml:space="preserve"> Chapter title.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 xml:space="preserve">This chapter may be cited as the </w:t>
      </w:r>
      <w:r w:rsidR="00610428" w:rsidRPr="00610428">
        <w:t>“</w:t>
      </w:r>
      <w:r w:rsidRPr="00610428">
        <w:t>South Carolina Shooting Range Protection Act of 2000</w:t>
      </w:r>
      <w:r w:rsidR="00610428" w:rsidRPr="00610428">
        <w:t>”</w:t>
      </w:r>
      <w:r w:rsidRPr="00610428">
        <w:t>.</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C5B" w:rsidRPr="00610428">
        <w:t xml:space="preserve">: 2000 Act No. 260, </w:t>
      </w:r>
      <w:r w:rsidRPr="00610428">
        <w:t xml:space="preserve">Section </w:t>
      </w:r>
      <w:r w:rsidR="000E3C5B" w:rsidRPr="00610428">
        <w:t>1.</w:t>
      </w: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20.</w:t>
      </w:r>
      <w:r w:rsidR="000E3C5B" w:rsidRPr="00610428">
        <w:t xml:space="preserve"> Definitions.</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As used in this chapter:</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 xml:space="preserve">(1) </w:t>
      </w:r>
      <w:r w:rsidR="00610428" w:rsidRPr="00610428">
        <w:t>“</w:t>
      </w:r>
      <w:r w:rsidRPr="00610428">
        <w:t>shooting range</w:t>
      </w:r>
      <w:r w:rsidR="00610428" w:rsidRPr="00610428">
        <w:t>”</w:t>
      </w:r>
      <w:r w:rsidRPr="00610428">
        <w:t xml:space="preserve"> or </w:t>
      </w:r>
      <w:r w:rsidR="00610428" w:rsidRPr="00610428">
        <w:t>“</w:t>
      </w:r>
      <w:r w:rsidRPr="00610428">
        <w:t>range</w:t>
      </w:r>
      <w:r w:rsidR="00610428" w:rsidRPr="00610428">
        <w:t>”</w:t>
      </w:r>
      <w:r w:rsidRPr="00610428">
        <w:t xml:space="preserve"> means an area that is:</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r>
      <w:r w:rsidRPr="00610428">
        <w:tab/>
        <w:t>(a) designated, utilized, and operated by a person for the firing of firearms; where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r>
      <w:r w:rsidRPr="00610428">
        <w:tab/>
        <w:t>(b) the firing of firearms is the usual, regular, and primary activity occurring in the area; and where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r>
      <w:r w:rsidRPr="00610428">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 xml:space="preserve">(2) </w:t>
      </w:r>
      <w:r w:rsidR="00610428" w:rsidRPr="00610428">
        <w:t>“</w:t>
      </w:r>
      <w:r w:rsidRPr="00610428">
        <w:t>person</w:t>
      </w:r>
      <w:r w:rsidR="00610428" w:rsidRPr="00610428">
        <w:t>”</w:t>
      </w:r>
      <w:r w:rsidRPr="00610428">
        <w:t xml:space="preserve"> means an individual, partnership, limited liability company, corporation, club, association, governmental entity, or other legal entity.</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 xml:space="preserve">(3) </w:t>
      </w:r>
      <w:r w:rsidR="00610428" w:rsidRPr="00610428">
        <w:t>“</w:t>
      </w:r>
      <w:r w:rsidRPr="00610428">
        <w:t>substantial change in use</w:t>
      </w:r>
      <w:r w:rsidR="00610428" w:rsidRPr="00610428">
        <w:t>”</w:t>
      </w:r>
      <w:r w:rsidRPr="00610428">
        <w:t xml:space="preserve"> or </w:t>
      </w:r>
      <w:r w:rsidR="00610428" w:rsidRPr="00610428">
        <w:t>“</w:t>
      </w:r>
      <w:r w:rsidRPr="00610428">
        <w:t>substantial change in the use</w:t>
      </w:r>
      <w:r w:rsidR="00610428" w:rsidRPr="00610428">
        <w:t>”</w:t>
      </w:r>
      <w:r w:rsidRPr="00610428">
        <w:t xml:space="preserve"> means that the current primary use of the range no longer represents the activity previously engaged in at the range.</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C5B" w:rsidRPr="00610428">
        <w:t xml:space="preserve">: 2000 Act No. 260, </w:t>
      </w:r>
      <w:r w:rsidRPr="00610428">
        <w:t xml:space="preserve">Section </w:t>
      </w:r>
      <w:r w:rsidR="000E3C5B" w:rsidRPr="00610428">
        <w:t>1.</w:t>
      </w: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30.</w:t>
      </w:r>
      <w:r w:rsidR="000E3C5B" w:rsidRPr="00610428">
        <w:t xml:space="preserve"> Nuisance action.</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(A) Except as provided in this subsection, a person may not maintain a nuisance action for noise against a shooting range, or the owners, operators, or users of the range, located in the vicinity of that person</w:t>
      </w:r>
      <w:r w:rsidR="00610428" w:rsidRPr="00610428">
        <w:t>’</w:t>
      </w:r>
      <w:r w:rsidRPr="00610428">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(C) If there has been no shooting activity at a range for a period of three years, resumption of shooting is considered establishment of a new shooting range for purposes of this section. The three</w:t>
      </w:r>
      <w:r w:rsidR="00610428" w:rsidRPr="00610428">
        <w:noBreakHyphen/>
      </w:r>
      <w:r w:rsidRPr="00610428">
        <w:t>year period shall be tolled if shooting activity ceases due to legal action against the shooting range or the owners, operators, or users of the shooting range.</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C5B" w:rsidRPr="00610428">
        <w:t xml:space="preserve">: 2000 Act No. 260, </w:t>
      </w:r>
      <w:r w:rsidRPr="00610428">
        <w:t xml:space="preserve">Section </w:t>
      </w:r>
      <w:r w:rsidR="000E3C5B" w:rsidRPr="00610428">
        <w:t>1.</w:t>
      </w: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40.</w:t>
      </w:r>
      <w:r w:rsidR="000E3C5B" w:rsidRPr="00610428">
        <w:t xml:space="preserve"> Application of noise control ordinance.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(A) A county, municipal, or state noise control ordinance, rule, or regulation may not require or be applied to require a shooting range to limit or eliminate shooting activities that have occurred on a regular basis before January 1, 2000.</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C5B" w:rsidRPr="00610428">
        <w:t xml:space="preserve">: 2000 Act No. 260, </w:t>
      </w:r>
      <w:r w:rsidRPr="00610428">
        <w:t xml:space="preserve">Section </w:t>
      </w:r>
      <w:r w:rsidR="000E3C5B" w:rsidRPr="00610428">
        <w:t>1.</w:t>
      </w: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50.</w:t>
      </w:r>
      <w:r w:rsidR="000E3C5B" w:rsidRPr="00610428">
        <w:t xml:space="preserve"> Local regulation of location and construction of new shooting range.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Except as otherwise provided in this chapter or the law of this State, this chapter does not prohibit a local government from regulating the location and construction of a new shooting range after the effective date of this chapter.</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C5B" w:rsidRPr="00610428">
        <w:t xml:space="preserve">: 2000 Act No. 260, </w:t>
      </w:r>
      <w:r w:rsidRPr="00610428">
        <w:t xml:space="preserve">Section </w:t>
      </w:r>
      <w:r w:rsidR="000E3C5B" w:rsidRPr="00610428">
        <w:t>1.</w:t>
      </w:r>
    </w:p>
    <w:p w:rsidR="00610428" w:rsidRP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rPr>
          <w:b/>
        </w:rPr>
        <w:t xml:space="preserve">SECTION </w:t>
      </w:r>
      <w:r w:rsidR="000E3C5B" w:rsidRPr="00610428">
        <w:rPr>
          <w:b/>
        </w:rPr>
        <w:t>31</w:t>
      </w:r>
      <w:r w:rsidRPr="00610428">
        <w:rPr>
          <w:b/>
        </w:rPr>
        <w:noBreakHyphen/>
      </w:r>
      <w:r w:rsidR="000E3C5B" w:rsidRPr="00610428">
        <w:rPr>
          <w:b/>
        </w:rPr>
        <w:t>18</w:t>
      </w:r>
      <w:r w:rsidRPr="00610428">
        <w:rPr>
          <w:b/>
        </w:rPr>
        <w:noBreakHyphen/>
      </w:r>
      <w:r w:rsidR="000E3C5B" w:rsidRPr="00610428">
        <w:rPr>
          <w:b/>
        </w:rPr>
        <w:t>60.</w:t>
      </w:r>
      <w:r w:rsidR="000E3C5B" w:rsidRPr="00610428">
        <w:t xml:space="preserve"> Notification of proximity of shooting range.</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Each county in this State in which there is an existing shooting range or in which a shooting range is established must prominently display a sign at a one</w:t>
      </w:r>
      <w:r w:rsidR="00610428" w:rsidRPr="00610428">
        <w:noBreakHyphen/>
      </w:r>
      <w:r w:rsidRPr="00610428">
        <w:t>mile radius of each shooting range on all primary highways to notify the public that they are entering the area of a shooting range which shall bear the following inscription:</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w:t>
      </w:r>
      <w:r w:rsidR="000E3C5B" w:rsidRPr="00610428">
        <w:t>SHOOTING RANGE—NOISE AREA</w:t>
      </w:r>
      <w:r w:rsidRPr="00610428">
        <w:t>”</w:t>
      </w:r>
    </w:p>
    <w:p w:rsidR="00610428" w:rsidRDefault="000E3C5B"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428">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428" w:rsidRDefault="00610428"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3C5B" w:rsidRPr="00610428">
        <w:t xml:space="preserve">: 2000 Act No. 260, </w:t>
      </w:r>
      <w:r w:rsidRPr="00610428">
        <w:t xml:space="preserve">Section </w:t>
      </w:r>
      <w:r w:rsidR="000E3C5B" w:rsidRPr="00610428">
        <w:t>1.</w:t>
      </w:r>
    </w:p>
    <w:p w:rsidR="00F25049" w:rsidRPr="00610428" w:rsidRDefault="00F25049" w:rsidP="0061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10428" w:rsidSect="006104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28" w:rsidRDefault="00610428" w:rsidP="00610428">
      <w:pPr>
        <w:spacing w:after="0" w:line="240" w:lineRule="auto"/>
      </w:pPr>
      <w:r>
        <w:separator/>
      </w:r>
    </w:p>
  </w:endnote>
  <w:endnote w:type="continuationSeparator" w:id="0">
    <w:p w:rsidR="00610428" w:rsidRDefault="00610428" w:rsidP="0061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28" w:rsidRDefault="00610428" w:rsidP="00610428">
      <w:pPr>
        <w:spacing w:after="0" w:line="240" w:lineRule="auto"/>
      </w:pPr>
      <w:r>
        <w:separator/>
      </w:r>
    </w:p>
  </w:footnote>
  <w:footnote w:type="continuationSeparator" w:id="0">
    <w:p w:rsidR="00610428" w:rsidRDefault="00610428" w:rsidP="00610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28" w:rsidRPr="00610428" w:rsidRDefault="00610428" w:rsidP="00610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5B"/>
    <w:rsid w:val="000E3C5B"/>
    <w:rsid w:val="006104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4261C-E88D-4634-AD19-3C724C6B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C5B"/>
    <w:rPr>
      <w:rFonts w:ascii="Courier New" w:eastAsia="Times New Roman" w:hAnsi="Courier New" w:cs="Courier New"/>
      <w:sz w:val="20"/>
      <w:szCs w:val="20"/>
    </w:rPr>
  </w:style>
  <w:style w:type="paragraph" w:styleId="Header">
    <w:name w:val="header"/>
    <w:basedOn w:val="Normal"/>
    <w:link w:val="HeaderChar"/>
    <w:uiPriority w:val="99"/>
    <w:unhideWhenUsed/>
    <w:rsid w:val="00610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28"/>
    <w:rPr>
      <w:rFonts w:ascii="Times New Roman" w:hAnsi="Times New Roman" w:cs="Times New Roman"/>
    </w:rPr>
  </w:style>
  <w:style w:type="paragraph" w:styleId="Footer">
    <w:name w:val="footer"/>
    <w:basedOn w:val="Normal"/>
    <w:link w:val="FooterChar"/>
    <w:uiPriority w:val="99"/>
    <w:unhideWhenUsed/>
    <w:rsid w:val="00610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698</Words>
  <Characters>3983</Characters>
  <Application>Microsoft Office Word</Application>
  <DocSecurity>0</DocSecurity>
  <Lines>33</Lines>
  <Paragraphs>9</Paragraphs>
  <ScaleCrop>false</ScaleCrop>
  <Company>Legislative Services Agency (LSA)</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