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950">
        <w:t>CHAPTER 17</w:t>
      </w:r>
    </w:p>
    <w:p w:rsidR="00FD1950" w:rsidRP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950">
        <w:t>Regional Airport Districts</w:t>
      </w:r>
      <w:bookmarkStart w:id="0" w:name="_GoBack"/>
      <w:bookmarkEnd w:id="0"/>
    </w:p>
    <w:p w:rsidR="00FD1950" w:rsidRP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rPr>
          <w:b/>
        </w:rPr>
        <w:t xml:space="preserve">SECTION </w:t>
      </w:r>
      <w:r w:rsidR="000A2049" w:rsidRPr="00FD1950">
        <w:rPr>
          <w:b/>
        </w:rPr>
        <w:t>55</w:t>
      </w:r>
      <w:r w:rsidRPr="00FD1950">
        <w:rPr>
          <w:b/>
        </w:rPr>
        <w:noBreakHyphen/>
      </w:r>
      <w:r w:rsidR="000A2049" w:rsidRPr="00FD1950">
        <w:rPr>
          <w:b/>
        </w:rPr>
        <w:t>17</w:t>
      </w:r>
      <w:r w:rsidRPr="00FD1950">
        <w:rPr>
          <w:b/>
        </w:rPr>
        <w:noBreakHyphen/>
      </w:r>
      <w:r w:rsidR="000A2049" w:rsidRPr="00FD1950">
        <w:rPr>
          <w:b/>
        </w:rPr>
        <w:t>10.</w:t>
      </w:r>
      <w:r w:rsidR="000A2049" w:rsidRPr="00FD1950">
        <w:t xml:space="preserve"> Designation of regional airport districts.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049" w:rsidRPr="00FD1950">
        <w:t xml:space="preserve">: 1977 Act No. 205 </w:t>
      </w:r>
      <w:r w:rsidRPr="00FD1950">
        <w:t xml:space="preserve">Section </w:t>
      </w:r>
      <w:r w:rsidR="000A2049" w:rsidRPr="00FD1950">
        <w:t xml:space="preserve">2; 2012 Act No. 270, </w:t>
      </w:r>
      <w:r w:rsidRPr="00FD1950">
        <w:t xml:space="preserve">Section </w:t>
      </w:r>
      <w:r w:rsidR="000A2049" w:rsidRPr="00FD1950">
        <w:t>8, eff June 18, 2012.</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Editor</w:t>
      </w:r>
      <w:r w:rsidR="00FD1950" w:rsidRPr="00FD1950">
        <w:t>’</w:t>
      </w:r>
      <w:r w:rsidRPr="00FD1950">
        <w:t>s Note</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Section 1 of 1977 Act No. 205 provides as follows:</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w:t>
      </w:r>
      <w:r w:rsidR="000A2049" w:rsidRPr="00FD1950">
        <w:t>The General Assembly has found it to be in the public interest to provide modern air transportation facilities capable of providing service for all modern air transport. To accomplish this, the General Assembly has heretofore created several airport districts and charged the governing authorities thereof with the functions of acquiring, planning, establishing, developing, constructing, enlarging, improving, maintaining, equipping, operating, regulating, protecting and policing airports and suitable air nevigation facilities.</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w:t>
      </w:r>
      <w:r w:rsidR="000A2049" w:rsidRPr="00FD1950">
        <w:t>The General Assembly finds that the function of air transportation is not peculiar to a single county or counties. The providing and maintaining of modern air transportation service and facilities serves the needs of a large region of the state</w:t>
      </w:r>
      <w:r w:rsidRPr="00FD1950">
        <w:t>’</w:t>
      </w:r>
      <w:r w:rsidR="000A2049" w:rsidRPr="00FD1950">
        <w:t>s population. The General Assembly has determined to designate certain airport districts in this State as regional airport districts.</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w:t>
      </w:r>
      <w:r w:rsidR="000A2049" w:rsidRPr="00FD1950">
        <w:t>The General Assembly finds that some of the airport facilities are inadequate and from time to time are in need of repair and improvement and has theretofore determined to empower the governing authorities of such regional airport districts to issue general obligation bonds of the airport district.</w:t>
      </w:r>
      <w:r w:rsidRPr="00FD1950">
        <w:t>”</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Effect of Amendment</w:t>
      </w:r>
    </w:p>
    <w:p w:rsidR="00FD1950" w:rsidRP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950">
        <w:t>The 2012 amendment rewrote the section.</w:t>
      </w:r>
    </w:p>
    <w:p w:rsidR="00FD1950" w:rsidRP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rPr>
          <w:b/>
        </w:rPr>
        <w:t xml:space="preserve">SECTION </w:t>
      </w:r>
      <w:r w:rsidR="000A2049" w:rsidRPr="00FD1950">
        <w:rPr>
          <w:b/>
        </w:rPr>
        <w:t>55</w:t>
      </w:r>
      <w:r w:rsidRPr="00FD1950">
        <w:rPr>
          <w:b/>
        </w:rPr>
        <w:noBreakHyphen/>
      </w:r>
      <w:r w:rsidR="000A2049" w:rsidRPr="00FD1950">
        <w:rPr>
          <w:b/>
        </w:rPr>
        <w:t>17</w:t>
      </w:r>
      <w:r w:rsidRPr="00FD1950">
        <w:rPr>
          <w:b/>
        </w:rPr>
        <w:noBreakHyphen/>
      </w:r>
      <w:r w:rsidR="000A2049" w:rsidRPr="00FD1950">
        <w:rPr>
          <w:b/>
        </w:rPr>
        <w:t>20.</w:t>
      </w:r>
      <w:r w:rsidR="000A2049" w:rsidRPr="00FD1950">
        <w:t xml:space="preserve"> Issuance of general obligation bonds by districts.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FD1950" w:rsidRPr="00FD1950">
        <w:noBreakHyphen/>
      </w:r>
      <w:r w:rsidRPr="00FD1950">
        <w:t>9</w:t>
      </w:r>
      <w:r w:rsidR="00FD1950" w:rsidRPr="00FD1950">
        <w:noBreakHyphen/>
      </w:r>
      <w:r w:rsidRPr="00FD1950">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lastRenderedPageBreak/>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(c) Such bonds and all interest to become due thereon shall have the tax</w:t>
      </w:r>
      <w:r w:rsidR="00FD1950" w:rsidRPr="00FD1950">
        <w:noBreakHyphen/>
      </w:r>
      <w:r w:rsidRPr="00FD1950">
        <w:t>exempt status prescribed by Section 12</w:t>
      </w:r>
      <w:r w:rsidR="00FD1950" w:rsidRPr="00FD1950">
        <w:noBreakHyphen/>
      </w:r>
      <w:r w:rsidRPr="00FD1950">
        <w:t>1</w:t>
      </w:r>
      <w:r w:rsidR="00FD1950" w:rsidRPr="00FD1950">
        <w:noBreakHyphen/>
      </w:r>
      <w:r w:rsidRPr="00FD1950">
        <w:t>60, Code of Laws of South Carolina, 1976.</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(e) The delivery of any bonds so executed and authenticated shall be valid notwithstanding any changes in officers or seal occurring after such execution and authentication.</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FD1950" w:rsidRPr="00FD1950">
        <w:t>’</w:t>
      </w:r>
      <w:r w:rsidRPr="00FD1950">
        <w:t>s airport facilities.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w:t>
      </w:r>
      <w:r w:rsidRPr="00FD1950">
        <w:lastRenderedPageBreak/>
        <w:t>renovation, extension, enlargement, improvement, and acquisition of any airport facility. Neither the purchaser of the bonds nor any subsequent holders thereof shall be responsible for the proper application of the proceeds of sales.</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049" w:rsidRPr="00FD1950">
        <w:t xml:space="preserve">: 1977 Act No. 205 </w:t>
      </w:r>
      <w:r w:rsidRPr="00FD1950">
        <w:t xml:space="preserve">Section </w:t>
      </w:r>
      <w:r w:rsidR="000A2049" w:rsidRPr="00FD1950">
        <w:t xml:space="preserve">3; 2012 Act No. 270, </w:t>
      </w:r>
      <w:r w:rsidRPr="00FD1950">
        <w:t xml:space="preserve">Section </w:t>
      </w:r>
      <w:r w:rsidR="000A2049" w:rsidRPr="00FD1950">
        <w:t>8, eff June 18, 2012.</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Editor</w:t>
      </w:r>
      <w:r w:rsidR="00FD1950" w:rsidRPr="00FD1950">
        <w:t>’</w:t>
      </w:r>
      <w:r w:rsidRPr="00FD1950">
        <w:t>s Note</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Section 11</w:t>
      </w:r>
      <w:r w:rsidR="00FD1950" w:rsidRPr="00FD1950">
        <w:noBreakHyphen/>
      </w:r>
      <w:r w:rsidRPr="00FD1950">
        <w:t>9</w:t>
      </w:r>
      <w:r w:rsidR="00FD1950" w:rsidRPr="00FD1950">
        <w:noBreakHyphen/>
      </w:r>
      <w:r w:rsidRPr="00FD1950">
        <w:t xml:space="preserve">350, referred to in item (a) of this section, was repealed by 1989 Act No. 122, </w:t>
      </w:r>
      <w:r w:rsidR="00FD1950" w:rsidRPr="00FD1950">
        <w:t xml:space="preserve">Section </w:t>
      </w:r>
      <w:r w:rsidRPr="00FD1950">
        <w:t>1. Section 12</w:t>
      </w:r>
      <w:r w:rsidR="00FD1950" w:rsidRPr="00FD1950">
        <w:noBreakHyphen/>
      </w:r>
      <w:r w:rsidRPr="00FD1950">
        <w:t>1</w:t>
      </w:r>
      <w:r w:rsidR="00FD1950" w:rsidRPr="00FD1950">
        <w:noBreakHyphen/>
      </w:r>
      <w:r w:rsidRPr="00FD1950">
        <w:t xml:space="preserve">60, referred to in item (c), was repealed by 1991 Act No. 50, </w:t>
      </w:r>
      <w:r w:rsidR="00FD1950" w:rsidRPr="00FD1950">
        <w:t xml:space="preserve">Section </w:t>
      </w:r>
      <w:r w:rsidRPr="00FD1950">
        <w:t>5.</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Effect of Amendment</w:t>
      </w:r>
    </w:p>
    <w:p w:rsidR="00FD1950" w:rsidRP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950">
        <w:t xml:space="preserve">The 2012 amendment substituted </w:t>
      </w:r>
      <w:r w:rsidR="00FD1950" w:rsidRPr="00FD1950">
        <w:t>“</w:t>
      </w:r>
      <w:r w:rsidRPr="00FD1950">
        <w:t>Federal Aviation Administration</w:t>
      </w:r>
      <w:r w:rsidR="00FD1950" w:rsidRPr="00FD1950">
        <w:t>”</w:t>
      </w:r>
      <w:r w:rsidRPr="00FD1950">
        <w:t xml:space="preserve"> for </w:t>
      </w:r>
      <w:r w:rsidR="00FD1950" w:rsidRPr="00FD1950">
        <w:t>“</w:t>
      </w:r>
      <w:r w:rsidRPr="00FD1950">
        <w:t>Civil Aeronautics Board</w:t>
      </w:r>
      <w:r w:rsidR="00FD1950" w:rsidRPr="00FD1950">
        <w:t>”</w:t>
      </w:r>
      <w:r w:rsidRPr="00FD1950">
        <w:t xml:space="preserve"> in the first paragraph; substituted </w:t>
      </w:r>
      <w:r w:rsidR="00FD1950" w:rsidRPr="00FD1950">
        <w:t>“</w:t>
      </w:r>
      <w:r w:rsidRPr="00FD1950">
        <w:t>affect</w:t>
      </w:r>
      <w:r w:rsidR="00FD1950" w:rsidRPr="00FD1950">
        <w:t>”</w:t>
      </w:r>
      <w:r w:rsidRPr="00FD1950">
        <w:t xml:space="preserve"> for </w:t>
      </w:r>
      <w:r w:rsidR="00FD1950" w:rsidRPr="00FD1950">
        <w:t>“</w:t>
      </w:r>
      <w:r w:rsidRPr="00FD1950">
        <w:t>effect</w:t>
      </w:r>
      <w:r w:rsidR="00FD1950" w:rsidRPr="00FD1950">
        <w:t>’</w:t>
      </w:r>
      <w:r w:rsidRPr="00FD1950">
        <w:t xml:space="preserve"> following </w:t>
      </w:r>
      <w:r w:rsidR="00FD1950" w:rsidRPr="00FD1950">
        <w:t>“</w:t>
      </w:r>
      <w:r w:rsidRPr="00FD1950">
        <w:t>No action other than that prescribed herein need be taken to</w:t>
      </w:r>
      <w:r w:rsidR="00FD1950" w:rsidRPr="00FD1950">
        <w:t>”</w:t>
      </w:r>
      <w:r w:rsidRPr="00FD1950">
        <w:t xml:space="preserve"> in subsection (h); and made other, nonsubstantive, changes.</w:t>
      </w:r>
    </w:p>
    <w:p w:rsidR="00FD1950" w:rsidRP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rPr>
          <w:b/>
        </w:rPr>
        <w:t xml:space="preserve">SECTION </w:t>
      </w:r>
      <w:r w:rsidR="000A2049" w:rsidRPr="00FD1950">
        <w:rPr>
          <w:b/>
        </w:rPr>
        <w:t>55</w:t>
      </w:r>
      <w:r w:rsidRPr="00FD1950">
        <w:rPr>
          <w:b/>
        </w:rPr>
        <w:noBreakHyphen/>
      </w:r>
      <w:r w:rsidR="000A2049" w:rsidRPr="00FD1950">
        <w:rPr>
          <w:b/>
        </w:rPr>
        <w:t>17</w:t>
      </w:r>
      <w:r w:rsidRPr="00FD1950">
        <w:rPr>
          <w:b/>
        </w:rPr>
        <w:noBreakHyphen/>
      </w:r>
      <w:r w:rsidR="000A2049" w:rsidRPr="00FD1950">
        <w:rPr>
          <w:b/>
        </w:rPr>
        <w:t>30.</w:t>
      </w:r>
      <w:r w:rsidR="000A2049" w:rsidRPr="00FD1950">
        <w:t xml:space="preserve"> Severability clause.</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ab/>
        <w:t>If the provisions contained in the first paragraph of Section 55</w:t>
      </w:r>
      <w:r w:rsidR="00FD1950" w:rsidRPr="00FD1950">
        <w:noBreakHyphen/>
      </w:r>
      <w:r w:rsidRPr="00FD1950">
        <w:t>17</w:t>
      </w:r>
      <w:r w:rsidR="00FD1950" w:rsidRPr="00FD1950">
        <w:noBreakHyphen/>
      </w:r>
      <w:r w:rsidRPr="00FD1950">
        <w:t>20 relating to legislative approval are held to be unconstitutional by a court of competent jurisdiction all the provisions of this chapter shall be null and void.</w:t>
      </w: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50" w:rsidRDefault="00FD1950"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049" w:rsidRPr="00FD1950">
        <w:t xml:space="preserve">: 1977 Act No. 205 </w:t>
      </w:r>
      <w:r w:rsidRPr="00FD1950">
        <w:t xml:space="preserve">Section </w:t>
      </w:r>
      <w:r w:rsidR="000A2049" w:rsidRPr="00FD1950">
        <w:t xml:space="preserve">4; 2012 Act No. 270, </w:t>
      </w:r>
      <w:r w:rsidRPr="00FD1950">
        <w:t xml:space="preserve">Section </w:t>
      </w:r>
      <w:r w:rsidR="000A2049" w:rsidRPr="00FD1950">
        <w:t>8, eff June 18, 2012.</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Effect of Amendment</w:t>
      </w:r>
    </w:p>
    <w:p w:rsid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50">
        <w:t xml:space="preserve">The 2012 amendment deleted </w:t>
      </w:r>
      <w:r w:rsidR="00FD1950" w:rsidRPr="00FD1950">
        <w:t>“</w:t>
      </w:r>
      <w:r w:rsidRPr="00FD1950">
        <w:t>proviso set out in the</w:t>
      </w:r>
      <w:r w:rsidR="00FD1950" w:rsidRPr="00FD1950">
        <w:t>”</w:t>
      </w:r>
      <w:r w:rsidRPr="00FD1950">
        <w:t xml:space="preserve"> preceding </w:t>
      </w:r>
      <w:r w:rsidR="00FD1950" w:rsidRPr="00FD1950">
        <w:t>“</w:t>
      </w:r>
      <w:r w:rsidRPr="00FD1950">
        <w:t>first paragraph</w:t>
      </w:r>
      <w:r w:rsidR="00FD1950" w:rsidRPr="00FD1950">
        <w:t>”</w:t>
      </w:r>
      <w:r w:rsidRPr="00FD1950">
        <w:t>.</w:t>
      </w:r>
    </w:p>
    <w:p w:rsidR="000A2049" w:rsidRPr="00FD1950" w:rsidRDefault="000A2049" w:rsidP="00FD1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A2049" w:rsidRPr="00FD1950" w:rsidSect="00FD19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950" w:rsidRDefault="00FD1950" w:rsidP="00FD1950">
      <w:r>
        <w:separator/>
      </w:r>
    </w:p>
  </w:endnote>
  <w:endnote w:type="continuationSeparator" w:id="0">
    <w:p w:rsidR="00FD1950" w:rsidRDefault="00FD1950" w:rsidP="00FD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950" w:rsidRDefault="00FD1950" w:rsidP="00FD1950">
      <w:r>
        <w:separator/>
      </w:r>
    </w:p>
  </w:footnote>
  <w:footnote w:type="continuationSeparator" w:id="0">
    <w:p w:rsidR="00FD1950" w:rsidRDefault="00FD1950" w:rsidP="00FD1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50" w:rsidRPr="00FD1950" w:rsidRDefault="00FD1950" w:rsidP="00FD1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DE"/>
    <w:rsid w:val="000A2049"/>
    <w:rsid w:val="003960DE"/>
    <w:rsid w:val="00617603"/>
    <w:rsid w:val="00FB2BD9"/>
    <w:rsid w:val="00FD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4D1DE-B449-481C-9604-DE681831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D1950"/>
    <w:pPr>
      <w:tabs>
        <w:tab w:val="center" w:pos="4680"/>
        <w:tab w:val="right" w:pos="9360"/>
      </w:tabs>
    </w:pPr>
  </w:style>
  <w:style w:type="character" w:customStyle="1" w:styleId="HeaderChar">
    <w:name w:val="Header Char"/>
    <w:basedOn w:val="DefaultParagraphFont"/>
    <w:link w:val="Header"/>
    <w:uiPriority w:val="99"/>
    <w:rsid w:val="00FD1950"/>
    <w:rPr>
      <w:sz w:val="22"/>
      <w:szCs w:val="24"/>
    </w:rPr>
  </w:style>
  <w:style w:type="paragraph" w:styleId="Footer">
    <w:name w:val="footer"/>
    <w:basedOn w:val="Normal"/>
    <w:link w:val="FooterChar"/>
    <w:uiPriority w:val="99"/>
    <w:unhideWhenUsed/>
    <w:rsid w:val="00FD1950"/>
    <w:pPr>
      <w:tabs>
        <w:tab w:val="center" w:pos="4680"/>
        <w:tab w:val="right" w:pos="9360"/>
      </w:tabs>
    </w:pPr>
  </w:style>
  <w:style w:type="character" w:customStyle="1" w:styleId="FooterChar">
    <w:name w:val="Footer Char"/>
    <w:basedOn w:val="DefaultParagraphFont"/>
    <w:link w:val="Footer"/>
    <w:uiPriority w:val="99"/>
    <w:rsid w:val="00FD19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2017-10-24T18:01:00Z</dcterms:created>
  <dcterms:modified xsi:type="dcterms:W3CDTF">2017-10-24T18:01:00Z</dcterms:modified>
</cp:coreProperties>
</file>