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667">
        <w:t>CHAPTER 29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667">
        <w:t>South Carolina Local Government Comprehensive Planning Enabling Act of 1994</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0755" w:rsidRPr="00C67667">
        <w:t xml:space="preserve"> 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667">
        <w:t>Creation of Local Planning Commission</w:t>
      </w:r>
      <w:bookmarkStart w:id="0" w:name="_GoBack"/>
      <w:bookmarkEnd w:id="0"/>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310.</w:t>
      </w:r>
      <w:r w:rsidR="00CD0755" w:rsidRPr="00C67667">
        <w:t xml:space="preserve"> </w:t>
      </w:r>
      <w:r w:rsidRPr="00C67667">
        <w:t>“</w:t>
      </w:r>
      <w:r w:rsidR="00CD0755" w:rsidRPr="00C67667">
        <w:t>Local planning commission</w:t>
      </w:r>
      <w:r w:rsidRPr="00C67667">
        <w:t>”</w:t>
      </w:r>
      <w:r w:rsidR="00CD0755" w:rsidRPr="00C67667">
        <w:t xml:space="preserve"> defined.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For purposes of this chapter, </w:t>
      </w:r>
      <w:r w:rsidR="00C67667" w:rsidRPr="00C67667">
        <w:t>“</w:t>
      </w:r>
      <w:r w:rsidRPr="00C67667">
        <w:t>local planning commission</w:t>
      </w:r>
      <w:r w:rsidR="00C67667" w:rsidRPr="00C67667">
        <w:t>”</w:t>
      </w:r>
      <w:r w:rsidRPr="00C67667">
        <w:t xml:space="preserve"> means a municipal planning commission, a county planning commission, a joint city</w:t>
      </w:r>
      <w:r w:rsidR="00C67667" w:rsidRPr="00C67667">
        <w:noBreakHyphen/>
      </w:r>
      <w:r w:rsidRPr="00C67667">
        <w:t>county planning commission, or a consolidated government planning commission.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County regulation of building construction, see </w:t>
      </w:r>
      <w:r w:rsidR="00C67667" w:rsidRPr="00C67667">
        <w:t xml:space="preserve">Sections </w:t>
      </w:r>
      <w:r w:rsidRPr="00C67667">
        <w:t xml:space="preserve"> 4</w:t>
      </w:r>
      <w:r w:rsidR="00C67667" w:rsidRPr="00C67667">
        <w:noBreakHyphen/>
      </w:r>
      <w:r w:rsidRPr="00C67667">
        <w:t>25</w:t>
      </w:r>
      <w:r w:rsidR="00C67667" w:rsidRPr="00C67667">
        <w:noBreakHyphen/>
      </w:r>
      <w:r w:rsidRPr="00C67667">
        <w:t>10 et seq.</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97, 177, 181 to 183, 185.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RESEARCH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Forms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Am. Jur. Pl. &amp; Pr. Forms Zoning and Planning </w:t>
      </w:r>
      <w:r w:rsidR="00C67667" w:rsidRPr="00C67667">
        <w:t xml:space="preserve">Section </w:t>
      </w:r>
      <w:r w:rsidRPr="00C67667">
        <w:t>1 , Introductory Comments.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Zoning provision could not be enacted by initiative and referendum, despite statute providing that </w:t>
      </w:r>
      <w:r w:rsidR="00C67667" w:rsidRPr="00C67667">
        <w:t>“</w:t>
      </w:r>
      <w:r w:rsidRPr="00C67667">
        <w:t>any ordinance</w:t>
      </w:r>
      <w:r w:rsidR="00C67667" w:rsidRPr="00C67667">
        <w:t>”</w:t>
      </w:r>
      <w:r w:rsidRPr="00C67667">
        <w:t xml:space="preserve"> except ones explicitly prohibited could be enacted by initiative and referendum; conflict between relatively free</w:t>
      </w:r>
      <w:r w:rsidR="00C67667" w:rsidRPr="00C67667">
        <w:noBreakHyphen/>
      </w:r>
      <w:r w:rsidRPr="00C67667">
        <w:t>ranging initiative and referendum process and more recent, elaborate, and detailed zoning procedures were incompatible and hopelessly inconsistent, and allowing zoning by initiative and referendum potentially would nullify zoning and land use rules developed after extensive debate among a variety of interested persons. I</w:t>
      </w:r>
      <w:r w:rsidR="00C67667" w:rsidRPr="00C67667">
        <w:t>’</w:t>
      </w:r>
      <w:r w:rsidRPr="00C67667">
        <w:t>On, L.L.C. v. Town of Mt. Pleasant (S.C. 2000) 338 S.C. 406, 526 S.E.2d 716. Zoning And Planning 1033; Zoning And Planning 1138</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320.</w:t>
      </w:r>
      <w:r w:rsidR="00CD0755" w:rsidRPr="00C67667">
        <w:t xml:space="preserve"> Bodies authorized to create local planning commissions.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97, 177, 181 to 183, 185.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An individual could serve on both the Orangeburg County Planning Commission and the City of Orangeburg Aviation Commission without violating the dual office holding provision of the State Constitution. S.C. Op.Atty.Gen. (April 29, 2014) 2014 WL 2120888.</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330.</w:t>
      </w:r>
      <w:r w:rsidR="00CD0755" w:rsidRPr="00C67667">
        <w:t xml:space="preserve"> Areas of jurisdiction; agreement for county planning commission to act as municipal planning commission.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lastRenderedPageBreak/>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4, 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414k4; 414k351.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3, 5 to 7, 10, 85, 97, 177, 181 to 183, 185.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A county council has the authority under its police power, to adopt an ordinance regulating signs or billboards, within constitutional limitations. Annual fees, as regulatory rather than revenue</w:t>
      </w:r>
      <w:r w:rsidR="00C67667" w:rsidRPr="00C67667">
        <w:noBreakHyphen/>
      </w:r>
      <w:r w:rsidRPr="00C67667">
        <w:t>raising measures, have been upheld, as have graduated fees based upon the size of the sign. Decided under former law. 1986 Op Atty Gen, No. 86</w:t>
      </w:r>
      <w:r w:rsidR="00C67667" w:rsidRPr="00C67667">
        <w:noBreakHyphen/>
      </w:r>
      <w:r w:rsidRPr="00C67667">
        <w:t>16, p 66.</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340.</w:t>
      </w:r>
      <w:r w:rsidR="00CD0755" w:rsidRPr="00C67667">
        <w:t xml:space="preserve"> Functions, powers, and duties of local planning commissions.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w:t>
      </w:r>
      <w:r w:rsidR="00C67667" w:rsidRPr="00C67667">
        <w:t>’</w:t>
      </w:r>
      <w:r w:rsidRPr="00C67667">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In the discharge of its responsibilities, the local planning commission has the power and duty to:</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prepare and revise periodically plans and programs for the development and redevelopment of its area as provided in this chapter;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lastRenderedPageBreak/>
        <w:tab/>
      </w:r>
      <w:r w:rsidRPr="00C67667">
        <w:tab/>
        <w:t>(2) prepare and recommend for adoption to the appropriate governing authority or authorities as a means for implementing the plans and programs in its area: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(a) zoning ordinances to include zoning district maps and appropriate revisions thereof, as provided in this chapter;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(b) regulations for the subdivision or development of land and appropriate revisions thereof, and to oversee the administration of the regulations that may be adopted as provided in this chapter;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(c) an official map and appropriate revision on it showing the exact location of existing or proposed public street, highway, and utility rights</w:t>
      </w:r>
      <w:r w:rsidR="00C67667" w:rsidRPr="00C67667">
        <w:noBreakHyphen/>
      </w:r>
      <w:r w:rsidRPr="00C67667">
        <w:t>of</w:t>
      </w:r>
      <w:r w:rsidR="00C67667" w:rsidRPr="00C67667">
        <w:noBreakHyphen/>
      </w:r>
      <w:r w:rsidRPr="00C67667">
        <w:t>way, and public building sites, together with regulations to control the erection of buildings or other structures or changes in land use within the rights</w:t>
      </w:r>
      <w:r w:rsidR="00C67667" w:rsidRPr="00C67667">
        <w:noBreakHyphen/>
      </w:r>
      <w:r w:rsidRPr="00C67667">
        <w:t>of</w:t>
      </w:r>
      <w:r w:rsidR="00C67667" w:rsidRPr="00C67667">
        <w:noBreakHyphen/>
      </w:r>
      <w:r w:rsidRPr="00C67667">
        <w:t>way, building sites, or open spaces within its political jurisdiction or a specified portion of it, as set forth in this chapter;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(d) a landscaping ordinance setting forth required planting, tree preservation, and other aesthetic considerations for land and structures;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(f) policies or procedures to facilitate implementation of planning elements.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414k353.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10, 178 to 179, 183.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county government may, but is not required to, create a planning commission whose duty is to prepare a comprehensive county plan; the adoption of such a plan is a prerequisite to the promulgation of regulations pertaining to subdivisions and the approval of subdivision plats. Decided under former law. 1989 Op Atty Gen, No. 89</w:t>
      </w:r>
      <w:r w:rsidR="00C67667" w:rsidRPr="00C67667">
        <w:noBreakHyphen/>
      </w:r>
      <w:r w:rsidRPr="00C67667">
        <w:t>47, p 121.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Special exceptions 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Validity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Variance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Validity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Determining whether a local ordinance is valid is a two</w:t>
      </w:r>
      <w:r w:rsidR="00C67667" w:rsidRPr="00C67667">
        <w:noBreakHyphen/>
      </w:r>
      <w:r w:rsidRPr="00C67667">
        <w:t>step process: (1) determine whether the county had the power to adopt the ordinance and, if so, (2) determine whether the ordinance is consistent with the Constitution and general law of the State. McKeown v. Charleston County Bd. of Zoning Appeal (S.C.App. 2001) 347 S.C. 203, 553 S.E.2d 484. Counties 55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shelter would be permitted to remain on its current site after a tie vote by the Board of Adjustments on the issue of whether the shelter</w:t>
      </w:r>
      <w:r w:rsidR="00C67667" w:rsidRPr="00C67667">
        <w:t>’</w:t>
      </w:r>
      <w:r w:rsidRPr="00C67667">
        <w:t>s previously granted status would be rescinded, where the original decision of the board provided for a review as to whether the zoning designation had been changed or the shelter caused hardships on the neighbors, and the board made no finding regarding either of these issues. Brock v. Board of Adjustment and Appeals of City of Rock Hill (S.C. 1992) 308 S.C. 539, 419 S.E.2d 773.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City ordinance which denied the board the power to grant any variance is void as repugnant to Code 1962 </w:t>
      </w:r>
      <w:r w:rsidR="00C67667" w:rsidRPr="00C67667">
        <w:t xml:space="preserve">Section </w:t>
      </w:r>
      <w:r w:rsidRPr="00C67667">
        <w:t>47</w:t>
      </w:r>
      <w:r w:rsidR="00C67667" w:rsidRPr="00C67667">
        <w:noBreakHyphen/>
      </w:r>
      <w:r w:rsidRPr="00C67667">
        <w:t xml:space="preserve">1009 [Code 1976 </w:t>
      </w:r>
      <w:r w:rsidR="00C67667" w:rsidRPr="00C67667">
        <w:t xml:space="preserve">Section </w:t>
      </w:r>
      <w:r w:rsidRPr="00C67667">
        <w:t>5</w:t>
      </w:r>
      <w:r w:rsidR="00C67667" w:rsidRPr="00C67667">
        <w:noBreakHyphen/>
      </w:r>
      <w:r w:rsidRPr="00C67667">
        <w:t>23</w:t>
      </w:r>
      <w:r w:rsidR="00C67667" w:rsidRPr="00C67667">
        <w:noBreakHyphen/>
      </w:r>
      <w:r w:rsidRPr="00C67667">
        <w:t>100]. Bostic v. City of West Columbia (S.C. 1977) 268 S.C. 386, 234 S.E.2d 224.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exercising its discretion, the board of adjustment is not left free to make any determination whatever that appeals to its sense of justice. It must abide by and comply with the standard prescribed by the local ordinance and zoning statutes. Stevenson v. Board of Adjustment of City of Charleston (S.C. 1957) 230 S.C. 440, 96 S.E.2d 456.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Variance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office of a variance is to permit modification of an otherwise legitimate restriction in the exceptional case where, due to unusual conditions, it becomes more burdensome than was intended, and may be modified without impairment of the public purpose. Stevenson v Board of Adjustment of Charleston, 230 SC 440, 96 SE2d 456 (1957). Hodge v Pollock, 223 SC 342, 75 SE2d 752 (1953).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Before a variance can be allowed on the ground of </w:t>
      </w:r>
      <w:r w:rsidR="00C67667" w:rsidRPr="00C67667">
        <w:t>“</w:t>
      </w:r>
      <w:r w:rsidRPr="00C67667">
        <w:t>unnecessary hardship,</w:t>
      </w:r>
      <w:r w:rsidR="00C67667" w:rsidRPr="00C67667">
        <w:t>”</w:t>
      </w:r>
      <w:r w:rsidRPr="00C67667">
        <w:t xml:space="preserve"> there must at least be proof that a particular property suffers a singular disadvantage through the operation of a zoning regulation. Stevenson v Board of Adjustment of Charleston, 230 SC 440, 96 SE2d 456 (1957). Hodge v Pollock, 223 SC 342, 75 SE2d 752 (1953).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board of adjustment is vested with a wide discretion in determining whether a variance should be granted in a particular case on the ground of unnecessary hardship, and its decision should be given great weight and the discretion vested in such board should not be interfered with unless arbitrary or clearly erroneous. Stevenson v Board of Adjustment of Charleston, 230 SC 440, 96 SE2d 456 (1957). Hodge v Pollock, 223 SC 342, 75 SE2d 752 (1953).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proceeding before the Board of Adjustment was a review pursuant to the express provisions previously enunciated in conjunction with a permit issued to a shelter for battered women, and not a proceeding for a variance from the terms of an ordinance thereafter enacted, where neighbors of the shelter sought review of the earlier previously issued permit; thus, the Court of Appeals erred by applying the more rigorous standard for granting a variance. Brock v. Board of Adjustment and Appeals of City of Rock Hill (S.C. 1992) 308 S.C. 539, 419 S.E.2d 773. Zoning And Planning 1625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When one, in good faith, purchases property solely in reliance upon a variance or exception lawfully granted by the board, he acquires a vested property right therein of which he cannot be deprived without cause or in the absence of public necessity. Nuckles v. Allen (S.C. 1967) 250 S.C. 123, 156 S.E.2d 633. Zoning And Planning 1565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Failure of the original owners to avail themselves of the right granted under a variance, by putting the property to the permitted use, did not make such right unavailable to the subsequent purchaser. Nuckles v. Allen (S.C. 1967) 250 S.C. 123, 156 S.E.2d 633. Zoning And Planning 1512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determining whether to grant a variation in the application of a zoning restriction to a particular piece of property, it is proper to take into consideration the effect of granting such variation on the public generally. Rush v. City of Greenville (S.C. 1965) 246 S.C. 268, 143 S.E.2d 527.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Although it is an element in the situation which is entitled to fair and careful consideration mere disadvantage in property value or income, or both, to a single owner of property, resulting from application </w:t>
      </w:r>
      <w:r w:rsidRPr="00C67667">
        <w:lastRenderedPageBreak/>
        <w:t>of zoning restrictions, ordinarily does not warrant relaxation in his favor on the ground of practical difficulty or unnecessary hardship. Rush v. City of Greenville (S.C. 1965) 246 S.C. 268, 143 S.E.2d 527.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Where one purchases realty with intention to apply for a variance, he cannot contend that restrictions caused him such peculiar hardship that entitles him to special privileges. Rush v. City of Greenville (S.C. 1965) 246 S.C. 268, 143 S.E.2d 527. Zoning And Planning 1481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self</w:t>
      </w:r>
      <w:r w:rsidR="00C67667" w:rsidRPr="00C67667">
        <w:noBreakHyphen/>
      </w:r>
      <w:r w:rsidRPr="00C67667">
        <w:t>created or self</w:t>
      </w:r>
      <w:r w:rsidR="00C67667" w:rsidRPr="00C67667">
        <w:noBreakHyphen/>
      </w:r>
      <w:r w:rsidRPr="00C67667">
        <w:t>inflicted hardship intentionally created by an owner of premises for the purpose of laying a basis for an application for a variance cannot be considered for such purpose. Rush v. City of Greenville (S.C. 1965) 246 S.C. 268, 143 S.E.2d 527. Zoning And Planning 1482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4. Special exceptions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Denial of special exception permit to lessor of property seeking to operate residential halfway house for federal ex</w:t>
      </w:r>
      <w:r w:rsidR="00C67667" w:rsidRPr="00C67667">
        <w:noBreakHyphen/>
      </w:r>
      <w:r w:rsidRPr="00C67667">
        <w:t>offenders based on findings of city zoning board of adjustment that any increase in traffic would adversely impact vehicle and pedestrian safety and that certain halfway house residents would be recidivists, which would adversely affect safety of pedestrians in area, was arbitrary, where there was no evidence that proposed use would result in traffic increase and study upon which board based finding regarding recidivists did not correlate recidivist rates of federal offenders to pedestrian safety. Bannum, Inc. v. City of Columbia (S.C. 1999) 335 S.C. 202, 516 S.E.2d 439. Zoning And Planning 1517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350.</w:t>
      </w:r>
      <w:r w:rsidR="00CD0755" w:rsidRPr="00C67667">
        <w:t xml:space="preserve"> Membership; terms of office; compensation; qualifications.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C67667" w:rsidRPr="00C67667">
        <w:noBreakHyphen/>
      </w:r>
      <w:r w:rsidRPr="00C67667">
        <w:t>county planning commission the membership must be proportional to the population inside and outside the corporate limits of municipalities.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351, 352.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414k351; 414k352.</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97, 177, 181 to 183, 185.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360.</w:t>
      </w:r>
      <w:r w:rsidR="00CD0755" w:rsidRPr="00C67667">
        <w:t xml:space="preserve"> Organization of commission; meetings; procedural rules; records; purchases.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 local planning commission shall organize itself electing one of its members as chairman and one as vice</w:t>
      </w:r>
      <w:r w:rsidR="00C67667" w:rsidRPr="00C67667">
        <w:noBreakHyphen/>
      </w:r>
      <w:r w:rsidRPr="00C67667">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357, 358.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414k357; 414k358.</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185, 187, 189.</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370.</w:t>
      </w:r>
      <w:r w:rsidR="00CD0755" w:rsidRPr="00C67667">
        <w:t xml:space="preserve"> Referral of matters to commission; reports.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353.1.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 414k353.1.</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380.</w:t>
      </w:r>
      <w:r w:rsidR="00CD0755" w:rsidRPr="00C67667">
        <w:t xml:space="preserve"> Funding of commissions; expenditures; contracts.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353.1.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414k353.1.</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0755" w:rsidRPr="00C67667">
        <w:t xml:space="preserve">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667">
        <w:t>Local Planning — The Comprehensive Planning Process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Editor</w:t>
      </w:r>
      <w:r w:rsidR="00C67667" w:rsidRPr="00C67667">
        <w:t>’</w:t>
      </w:r>
      <w:r w:rsidRPr="00C67667">
        <w:t>s Note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2007 Act No. 31, </w:t>
      </w:r>
      <w:r w:rsidR="00C67667" w:rsidRPr="00C67667">
        <w:t xml:space="preserve">Section </w:t>
      </w:r>
      <w:r w:rsidRPr="00C67667">
        <w:t>6, provides as follows:</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t>
      </w:r>
      <w:r w:rsidR="00CD0755" w:rsidRPr="00C67667">
        <w:t>All local governments that have adopted a local comprehensive plan in compliance with the provisions of Article 3, Chapter 29, Title 6 of the 1976 Code shall revise their local comprehensive plans to comply with the provisions of this act at the local government</w:t>
      </w:r>
      <w:r w:rsidRPr="00C67667">
        <w:t>’</w:t>
      </w:r>
      <w:r w:rsidR="00CD0755" w:rsidRPr="00C67667">
        <w:t>s next review of its local comprehensive plan as provided in Section 6</w:t>
      </w:r>
      <w:r w:rsidRPr="00C67667">
        <w:noBreakHyphen/>
      </w:r>
      <w:r w:rsidR="00CD0755" w:rsidRPr="00C67667">
        <w:t>29</w:t>
      </w:r>
      <w:r w:rsidRPr="00C67667">
        <w:noBreakHyphen/>
      </w:r>
      <w:r w:rsidR="00CD0755" w:rsidRPr="00C67667">
        <w:t>510(E) following the effective date of this act.</w:t>
      </w:r>
      <w:r w:rsidRPr="00C67667">
        <w:t>”</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510.</w:t>
      </w:r>
      <w:r w:rsidR="00CD0755" w:rsidRPr="00C67667">
        <w:t xml:space="preserve"> Planning process; elements; comprehensive plan.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The local planning commission shall develop and maintain a planning process which will result in the systematic preparation and continual re</w:t>
      </w:r>
      <w:r w:rsidR="00C67667" w:rsidRPr="00C67667">
        <w:noBreakHyphen/>
      </w:r>
      <w:r w:rsidRPr="00C67667">
        <w:t>evaluation and updating of those elements considered critical, necessary, and desirable to guide the development and redevelopment of its area of jurisdiction.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Surveys and studies on which planning elements are based must include consideration of potential conflicts with adjacent jurisdictions and regional plans or issues.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The basic planning process for all planning elements must include, but not be limited to:</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inventory of existing conditions;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 statement of needs and goals;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implementation strategies with time frames.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A local comprehensive plan must include, but not be limited to, the following planning elements: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a population element which considers historic trends and projections, household numbers and sizes, educational levels, and income characteristics;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an economic development element which considers labor force and labor force characteristics, employment by place of work and residence, and analysis of the economic base;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C67667" w:rsidRPr="00C67667">
        <w:noBreakHyphen/>
      </w:r>
      <w:r w:rsidRPr="00C67667">
        <w:t>based incentives that may be made available to encourage development of affordable housing, which incentives may include density bonuses, design flexibility, and streamlined permitting processes;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(7) a land use element which considers existing and future land use by categories, including residential, commercial, industrial, agricultural, forestry, mining, public and quasi</w:t>
      </w:r>
      <w:r w:rsidR="00C67667" w:rsidRPr="00C67667">
        <w:noBreakHyphen/>
      </w:r>
      <w:r w:rsidRPr="00C67667">
        <w:t>public, recreation, parks, open space, and vacant or undeveloped;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C67667" w:rsidRPr="00C67667">
        <w:t>“</w:t>
      </w:r>
      <w:r w:rsidRPr="00C67667">
        <w:t>adjacent and relevant jurisdictions and agencies</w:t>
      </w:r>
      <w:r w:rsidR="00C67667" w:rsidRPr="00C67667">
        <w:t>”</w:t>
      </w:r>
      <w:r w:rsidRPr="00C67667">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C67667" w:rsidRPr="00C67667">
        <w:t>“</w:t>
      </w:r>
      <w:r w:rsidRPr="00C67667">
        <w:t>coordination</w:t>
      </w:r>
      <w:r w:rsidR="00C67667" w:rsidRPr="00C67667">
        <w:t>”</w:t>
      </w:r>
      <w:r w:rsidRPr="00C67667">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2007 Act No. 31, </w:t>
      </w:r>
      <w:r w:rsidRPr="00C67667">
        <w:t xml:space="preserve">Section </w:t>
      </w:r>
      <w:r w:rsidR="00CD0755" w:rsidRPr="00C67667">
        <w:t>2, eff May 23, 2007.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2007 amendment, in subsection (D), in paragraph (5) deleted </w:t>
      </w:r>
      <w:r w:rsidR="00C67667" w:rsidRPr="00C67667">
        <w:t>“</w:t>
      </w:r>
      <w:r w:rsidRPr="00C67667">
        <w:t>transportation network;</w:t>
      </w:r>
      <w:r w:rsidR="00C67667" w:rsidRPr="00C67667">
        <w:t>”</w:t>
      </w:r>
      <w:r w:rsidRPr="00C67667">
        <w:t xml:space="preserve"> following </w:t>
      </w:r>
      <w:r w:rsidR="00C67667" w:rsidRPr="00C67667">
        <w:t>“</w:t>
      </w:r>
      <w:r w:rsidRPr="00C67667">
        <w:t>considers</w:t>
      </w:r>
      <w:r w:rsidR="00C67667" w:rsidRPr="00C67667">
        <w:t>”</w:t>
      </w:r>
      <w:r w:rsidRPr="00C67667">
        <w:t>, in paragraph (6) added the second sentence, added paragraph (8) pertaining to transportation elements, and added paragraph (9) pertaining to priority investment elements analyzing likely federal, state, and local funds available.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Master plan adopted pursuant to this article constitutes </w:t>
      </w:r>
      <w:r w:rsidR="00C67667" w:rsidRPr="00C67667">
        <w:t>“</w:t>
      </w:r>
      <w:r w:rsidRPr="00C67667">
        <w:t>comprehensive plan</w:t>
      </w:r>
      <w:r w:rsidR="00C67667" w:rsidRPr="00C67667">
        <w:t>”</w:t>
      </w:r>
      <w:r w:rsidRPr="00C67667">
        <w:t xml:space="preserve"> within meaning of Local Government Development Agreement Act, see </w:t>
      </w:r>
      <w:r w:rsidR="00C67667" w:rsidRPr="00C67667">
        <w:t xml:space="preserve">Section </w:t>
      </w:r>
      <w:r w:rsidRPr="00C67667">
        <w:t>6</w:t>
      </w:r>
      <w:r w:rsidR="00C67667" w:rsidRPr="00C67667">
        <w:noBreakHyphen/>
      </w:r>
      <w:r w:rsidRPr="00C67667">
        <w:t>31</w:t>
      </w:r>
      <w:r w:rsidR="00C67667" w:rsidRPr="00C67667">
        <w:noBreakHyphen/>
      </w:r>
      <w:r w:rsidRPr="00C67667">
        <w:t>20.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30, 353.1.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414k30; 414k353.1.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2, 5, 12, 39.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county government may, but is not required to, create a planning commission whose duty is to prepare a comprehensive county plan; the adoption of such a plan is a prerequisite to the promulgation of regulations pertaining to subdivisions and the approval of subdivision plats. Decided under former law. 1989 Op Atty Gen, No. 89</w:t>
      </w:r>
      <w:r w:rsidR="00C67667" w:rsidRPr="00C67667">
        <w:noBreakHyphen/>
      </w:r>
      <w:r w:rsidRPr="00C67667">
        <w:t>47, p 121.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planning commission was required to recommend county comprehensive land use plan to county council before the council could approve the plan. McClanahan v. Richland County Council (S.C. 2002) 350 S.C. 433, 567 S.E.2d 240. Zoning And Planning 1127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council and county planning commission were not judicially estopped, in challengers</w:t>
      </w:r>
      <w:r w:rsidR="00C67667" w:rsidRPr="00C67667">
        <w:t>’</w:t>
      </w:r>
      <w:r w:rsidRPr="00C67667">
        <w:t xml:space="preserve"> appeal of the summary judgment for council and commission in declaratory judgment action challenging the procedures for adoption of county comprehensive land use plan, from asserting that commission had recommended the plan before council</w:t>
      </w:r>
      <w:r w:rsidR="00C67667" w:rsidRPr="00C67667">
        <w:t>’</w:t>
      </w:r>
      <w:r w:rsidRPr="00C67667">
        <w:t>s first and second readings of the plan, where such fact was clear from the record before the trial court. McClanahan v. Richland County Council (S.C. 2002) 350 S.C. 433, 567 S.E.2d 240. Estoppel 68(2)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planning commission satisfied the statutory requirement of recommending county comprehensive land use plan before county council</w:t>
      </w:r>
      <w:r w:rsidR="00C67667" w:rsidRPr="00C67667">
        <w:t>’</w:t>
      </w:r>
      <w:r w:rsidRPr="00C67667">
        <w:t xml:space="preserve">s first and second readings of the plan, even though the commission deferred its adoption of a planning element providing a </w:t>
      </w:r>
      <w:r w:rsidR="00C67667" w:rsidRPr="00C67667">
        <w:t>“</w:t>
      </w:r>
      <w:r w:rsidRPr="00C67667">
        <w:t>vision plan</w:t>
      </w:r>
      <w:r w:rsidR="00C67667" w:rsidRPr="00C67667">
        <w:t>”</w:t>
      </w:r>
      <w:r w:rsidRPr="00C67667">
        <w:t xml:space="preserve"> to guide future growth and development. McClanahan v. Richland County Council (S.C. 2002) 350 S.C. 433, 567 S.E.2d 240. Zoning And Planning 1127</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The court properly determined that the rezoning of property from residential to planned development</w:t>
      </w:r>
      <w:r w:rsidR="00C67667" w:rsidRPr="00C67667">
        <w:noBreakHyphen/>
      </w:r>
      <w:r w:rsidRPr="00C67667">
        <w:t xml:space="preserve">mixed use complied with a land use plan adopted under </w:t>
      </w:r>
      <w:r w:rsidR="00C67667" w:rsidRPr="00C67667">
        <w:t xml:space="preserve">Sections </w:t>
      </w:r>
      <w:r w:rsidRPr="00C67667">
        <w:t xml:space="preserve"> 6</w:t>
      </w:r>
      <w:r w:rsidR="00C67667" w:rsidRPr="00C67667">
        <w:noBreakHyphen/>
      </w:r>
      <w:r w:rsidRPr="00C67667">
        <w:t>7</w:t>
      </w:r>
      <w:r w:rsidR="00C67667" w:rsidRPr="00C67667">
        <w:noBreakHyphen/>
      </w:r>
      <w:r w:rsidRPr="00C67667">
        <w:t>510 et seq., and that the zoning ordinance did not create a means of evading traditional zoning classification, where (1) the plan characterized the rezoned tract as transitional in nature and suggested that portions of the property should not be used for purposes that exceeded current density limitations of the residential zoning district, (2) the zoning administrator and city planner testified that the plan development zoning of the property conformed with a comprehensive land use plan, and (3) the final site plan met all the conditions of the ordinance developed by the city council. Decided under former law. Petersen v. City of Clemson (S.C.App. 1993) 312 S.C. 162, 439 S.E.2d 317, rehearing denied. Zoning And Planning 1163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520.</w:t>
      </w:r>
      <w:r w:rsidR="00CD0755" w:rsidRPr="00C67667">
        <w:t xml:space="preserve"> Advisory committees; notice of meetings; recommendations by resolution; transmittal of recommended plan.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30, 358.1.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414k30; 414k358.1.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2, 5, 12, 39.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Statute providing that county comprehensive land use plan can be recommended to the county council by the county planning department only if the resolution to recommend is carried by the affirmative votes of at least a majority of the members of the commission does not require the commission to make the </w:t>
      </w:r>
      <w:r w:rsidRPr="00C67667">
        <w:lastRenderedPageBreak/>
        <w:t>recommendation before the council gives the plan a first reading. McClanahan v. Richland County Council (S.C. 2002) 350 S.C. 433, 567 S.E.2d 240. Zoning And Planning 1127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530.</w:t>
      </w:r>
      <w:r w:rsidR="00CD0755" w:rsidRPr="00C67667">
        <w:t xml:space="preserve"> Adoption of plan or elements; public hearing.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C67667" w:rsidRPr="00C67667">
        <w:t>’</w:t>
      </w:r>
      <w:r w:rsidRPr="00C67667">
        <w:t xml:space="preserve"> notice of the time and place of the hearings has been given in a newspaper having general circulation in the jurisdiction.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30, 359.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414k30; 414k359.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2, 5, 12, 39, 93, 95, 187 to 189.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planning commission satisfied the statutory requirement of recommending county comprehensive land use plan before county council</w:t>
      </w:r>
      <w:r w:rsidR="00C67667" w:rsidRPr="00C67667">
        <w:t>’</w:t>
      </w:r>
      <w:r w:rsidRPr="00C67667">
        <w:t xml:space="preserve">s first and second readings of the plan, even though the commission deferred its adoption of a planning element providing a </w:t>
      </w:r>
      <w:r w:rsidR="00C67667" w:rsidRPr="00C67667">
        <w:t>“</w:t>
      </w:r>
      <w:r w:rsidRPr="00C67667">
        <w:t>vision plan</w:t>
      </w:r>
      <w:r w:rsidR="00C67667" w:rsidRPr="00C67667">
        <w:t>”</w:t>
      </w:r>
      <w:r w:rsidRPr="00C67667">
        <w:t xml:space="preserve"> to guide future growth and development. McClanahan v. Richland County Council (S.C. 2002) 350 S.C. 433, 567 S.E.2d 240. Zoning And Planning 1127</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The court properly determined that the rezoning of property from residential to planned development</w:t>
      </w:r>
      <w:r w:rsidR="00C67667" w:rsidRPr="00C67667">
        <w:noBreakHyphen/>
      </w:r>
      <w:r w:rsidRPr="00C67667">
        <w:t xml:space="preserve">mixed use complied with a land use plan adopted under former </w:t>
      </w:r>
      <w:r w:rsidR="00C67667" w:rsidRPr="00C67667">
        <w:t xml:space="preserve">Sections </w:t>
      </w:r>
      <w:r w:rsidRPr="00C67667">
        <w:t xml:space="preserve"> 6</w:t>
      </w:r>
      <w:r w:rsidR="00C67667" w:rsidRPr="00C67667">
        <w:noBreakHyphen/>
      </w:r>
      <w:r w:rsidRPr="00C67667">
        <w:t>7</w:t>
      </w:r>
      <w:r w:rsidR="00C67667" w:rsidRPr="00C67667">
        <w:noBreakHyphen/>
      </w:r>
      <w:r w:rsidRPr="00C67667">
        <w:t>510 et seq., and that the zoning ordinance did not create a means of evading traditional zoning classification, where (1) the plan characterized the rezoned tract as transitional in nature and suggested that portions of the property should not be used for purposes that exceeded current density limitations of the residential zoning district, (2) the zoning administrator and city planner testified that the plan development zoning of the property conformed with a comprehensive land use plan, and (3) the final site plan met all the conditions of the ordinance developed by the city council. Decided under former law. Petersen v. City of Clemson (S.C.App. 1993) 312 S.C. 162, 439 S.E.2d 317, rehearing denied. Zoning And Planning 1163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540.</w:t>
      </w:r>
      <w:r w:rsidR="00CD0755" w:rsidRPr="00C67667">
        <w:t xml:space="preserve"> Review of proposals following adoption of plan; projects in conflict with plan; exemption for utilities.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When the local planning commission has recommended and local governing authority or authorities have adopted the related comprehensive plan element set forth in this chapter, no new street, structure, utility, </w:t>
      </w:r>
      <w:r w:rsidRPr="00C67667">
        <w:lastRenderedPageBreak/>
        <w:t>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30, 238.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414k30; 414k238.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2, 5, 12, 39, 109.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Absent amendment of notice statutes requiring notice in a newspaper of general circulation by the General Assembly, the term newspaper of general circulation cannot be extended to include online newspapers. S.C. Op.Atty.Gen. (October 21, 2015) 2015 WL 6745997.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Lexington</w:t>
      </w:r>
      <w:r w:rsidR="00C67667" w:rsidRPr="00C67667">
        <w:noBreakHyphen/>
      </w:r>
      <w:r w:rsidRPr="00C67667">
        <w:t xml:space="preserve">Richland School District Five is in violation of </w:t>
      </w:r>
      <w:r w:rsidR="00C67667" w:rsidRPr="00C67667">
        <w:t xml:space="preserve">Section </w:t>
      </w:r>
      <w:r w:rsidRPr="00C67667">
        <w:t>6</w:t>
      </w:r>
      <w:r w:rsidR="00C67667" w:rsidRPr="00C67667">
        <w:noBreakHyphen/>
      </w:r>
      <w:r w:rsidRPr="00C67667">
        <w:t>29</w:t>
      </w:r>
      <w:r w:rsidR="00C67667" w:rsidRPr="00C67667">
        <w:noBreakHyphen/>
      </w:r>
      <w:r w:rsidRPr="00C67667">
        <w:t>540 for not sharing their plans to build a new school with the Planning Commission in order to determine whether the new school complies with the community</w:t>
      </w:r>
      <w:r w:rsidR="00C67667" w:rsidRPr="00C67667">
        <w:t>’</w:t>
      </w:r>
      <w:r w:rsidRPr="00C67667">
        <w:t>s comprehensive plan before commencing construction and should now submit the plans, although tardy, in an attempt to cure the violation. S.C. Op.Atty.Gen. (August 24, 2011) 2011 WL 3918178.</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0755" w:rsidRPr="00C67667">
        <w:t xml:space="preserve"> 5</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667">
        <w:t>Local Planning — Zoning</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710.</w:t>
      </w:r>
      <w:r w:rsidR="00CD0755" w:rsidRPr="00C67667">
        <w:t xml:space="preserve"> Zoning ordinances; purposes.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to provide for adequate light, air, and open space;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to prevent the overcrowding of land, to avoid undue concentration of population, and to lessen congestion in the streets;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to facilitate the creation of a convenient, attractive, and harmonious community;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to protect and preserve scenic, historic, or ecologically sensitive areas;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C67667" w:rsidRPr="00C67667">
        <w:t>“</w:t>
      </w:r>
      <w:r w:rsidRPr="00C67667">
        <w:t>Other public requirements</w:t>
      </w:r>
      <w:r w:rsidR="00C67667" w:rsidRPr="00C67667">
        <w:t>”</w:t>
      </w:r>
      <w:r w:rsidRPr="00C67667">
        <w:t xml:space="preserve"> which the local governing body intends to address by a particular ordinance or action must be specified in the preamble or some other part of the ordinance or action;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(7) to secure safety from fire, flood, and other dangers;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(8) to further the public welfare in any other regard specified by a local governing body.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of land surrounding public</w:t>
      </w:r>
      <w:r w:rsidR="00C67667" w:rsidRPr="00C67667">
        <w:noBreakHyphen/>
      </w:r>
      <w:r w:rsidRPr="00C67667">
        <w:t xml:space="preserve">owned airports, see </w:t>
      </w:r>
      <w:r w:rsidR="00C67667" w:rsidRPr="00C67667">
        <w:t xml:space="preserve">Section </w:t>
      </w:r>
      <w:r w:rsidRPr="00C67667">
        <w:t>55</w:t>
      </w:r>
      <w:r w:rsidR="00C67667" w:rsidRPr="00C67667">
        <w:noBreakHyphen/>
      </w:r>
      <w:r w:rsidRPr="00C67667">
        <w:t>9</w:t>
      </w:r>
      <w:r w:rsidR="00C67667" w:rsidRPr="00C67667">
        <w:noBreakHyphen/>
      </w:r>
      <w:r w:rsidRPr="00C67667">
        <w:t>240.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2, 21, 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414k2; 414k21; 414k27.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4, 18 to 21, 37 to 38.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LAW REVIEW AND JOURNAL COMMENTARIES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Annual survey of South Carolina law, administrative law. 40 S.C. L. Rev. 3 (Autumn 1988).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Impact of traffic is sufficient basis to deny request for rezoning, variance, or special exception. Thus, requirements of </w:t>
      </w:r>
      <w:r w:rsidR="00C67667" w:rsidRPr="00C67667">
        <w:t xml:space="preserve">Section </w:t>
      </w:r>
      <w:r w:rsidRPr="00C67667">
        <w:t>6</w:t>
      </w:r>
      <w:r w:rsidR="00C67667" w:rsidRPr="00C67667">
        <w:noBreakHyphen/>
      </w:r>
      <w:r w:rsidRPr="00C67667">
        <w:t>7</w:t>
      </w:r>
      <w:r w:rsidR="00C67667" w:rsidRPr="00C67667">
        <w:noBreakHyphen/>
      </w:r>
      <w:r w:rsidRPr="00C67667">
        <w:t>710 that zoning regulations be resigned to lessen congestion in streets, among other requirements, would be met by considering traffic implications and acting accordingly. Decided under former law. 1990 Op Atty Gen No. 90</w:t>
      </w:r>
      <w:r w:rsidR="00C67667" w:rsidRPr="00C67667">
        <w:noBreakHyphen/>
      </w:r>
      <w:r w:rsidRPr="00C67667">
        <w:t>30.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exemption in Act No. 590 of 1988 for utility companies, exempting them from tree ordinances, is applicable to electrical or utility lines existing on the effective date of the act, as well as to those electrical or utility lines to be erected in the future. Decided under former law. 1989 Op Atty Gen, No. 89</w:t>
      </w:r>
      <w:r w:rsidR="00C67667" w:rsidRPr="00C67667">
        <w:noBreakHyphen/>
      </w:r>
      <w:r w:rsidRPr="00C67667">
        <w:t>3, p 20.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five</w:t>
      </w:r>
      <w:r w:rsidR="00C67667" w:rsidRPr="00C67667">
        <w:noBreakHyphen/>
      </w:r>
      <w:r w:rsidRPr="00C67667">
        <w:t xml:space="preserve">acre limitation for the residential classification of land is a maximum limitation; there is no requirement that </w:t>
      </w:r>
      <w:r w:rsidR="00C67667" w:rsidRPr="00C67667">
        <w:t>“</w:t>
      </w:r>
      <w:r w:rsidRPr="00C67667">
        <w:t>at least</w:t>
      </w:r>
      <w:r w:rsidR="00C67667" w:rsidRPr="00C67667">
        <w:t>”</w:t>
      </w:r>
      <w:r w:rsidRPr="00C67667">
        <w:t xml:space="preserve"> five acres of a parcel be classified as residential, the requirement being that land up to five acres, the use of which is for residential purposes, be so classified. Decided under former law. 1978 Op Atty Gen, No 78</w:t>
      </w:r>
      <w:r w:rsidR="00C67667" w:rsidRPr="00C67667">
        <w:noBreakHyphen/>
      </w:r>
      <w:r w:rsidRPr="00C67667">
        <w:t>216, p 250.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Enactment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Exhaustion of administrative remedies 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Interaction of former zoning laws 10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Mobile homes 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Power to suspend or amend zoning code 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Presumption in favor of legislative classification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Reconsideration of earlier decision 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Rezoning 11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Sexually oriented businesses 7</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t>
      </w:r>
      <w:r w:rsidR="00CD0755" w:rsidRPr="00C67667">
        <w:t>Spot</w:t>
      </w:r>
      <w:r w:rsidRPr="00C67667">
        <w:t>”</w:t>
      </w:r>
      <w:r w:rsidR="00CD0755" w:rsidRPr="00C67667">
        <w:t xml:space="preserve"> zoning 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This section [Code 1962 </w:t>
      </w:r>
      <w:r w:rsidR="00C67667" w:rsidRPr="00C67667">
        <w:t xml:space="preserve">Section </w:t>
      </w:r>
      <w:r w:rsidRPr="00C67667">
        <w:t>47</w:t>
      </w:r>
      <w:r w:rsidR="00C67667" w:rsidRPr="00C67667">
        <w:noBreakHyphen/>
      </w:r>
      <w:r w:rsidRPr="00C67667">
        <w:t>1001] authorizes the zoning of property within a municipality for the purpose of promoting health, safety, morals and the general welfare of the community therein. Bob Jones University, Inc. v Greenville, 243 SC 351, 133 SE2d 843 (1963). Rush v. City of Greenville (S.C. 1965) 246 S.C. 268, 143 S.E.2d 527.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authority of a municipality to enact zoning ordinances, restricting the use of privately owned property is founded in the police power. Bob Jones University, Inc. v Greenville, 243 SC 351, 133 SE2d 843 (1963). Rush v City of Greenville, 246 SC 268, 143 SE2d 527 (1965).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Determining whether a local ordinance is valid is a two</w:t>
      </w:r>
      <w:r w:rsidR="00C67667" w:rsidRPr="00C67667">
        <w:noBreakHyphen/>
      </w:r>
      <w:r w:rsidRPr="00C67667">
        <w:t>step process: (1) determine whether the county had the power to adopt the ordinance and, if so, (2) determine whether the ordinance is consistent with the Constitution and general law of the State. McKeown v. Charleston County Bd. of Zoning Appeal (S.C.App. 2001) 347 S.C. 203, 553 S.E.2d 484. Counties 55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In order for there to be a conflict between a State law and a municipal ordinance, which would invalidate ordinance, both must contain either express or implied conditions that are inconsistent and irreconcilable </w:t>
      </w:r>
      <w:r w:rsidRPr="00C67667">
        <w:lastRenderedPageBreak/>
        <w:t>with each other; if either is silent where the other speaks, there is no conflict. McKeown v. Charleston County Bd. of Zoning Appeal (S.C.App. 2001) 347 S.C. 203, 553 S.E.2d 484. Municipal Corporations 111(2)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1962 Code </w:t>
      </w:r>
      <w:r w:rsidR="00C67667" w:rsidRPr="00C67667">
        <w:t xml:space="preserve">Section </w:t>
      </w:r>
      <w:r w:rsidRPr="00C67667">
        <w:t>14</w:t>
      </w:r>
      <w:r w:rsidR="00C67667" w:rsidRPr="00C67667">
        <w:noBreakHyphen/>
      </w:r>
      <w:r w:rsidRPr="00C67667">
        <w:t xml:space="preserve">350.16 [1976 Code </w:t>
      </w:r>
      <w:r w:rsidR="00C67667" w:rsidRPr="00C67667">
        <w:t xml:space="preserve">Section </w:t>
      </w:r>
      <w:r w:rsidRPr="00C67667">
        <w:t>6</w:t>
      </w:r>
      <w:r w:rsidR="00C67667" w:rsidRPr="00C67667">
        <w:noBreakHyphen/>
      </w:r>
      <w:r w:rsidRPr="00C67667">
        <w:t>7</w:t>
      </w:r>
      <w:r w:rsidR="00C67667" w:rsidRPr="00C67667">
        <w:noBreakHyphen/>
      </w:r>
      <w:r w:rsidRPr="00C67667">
        <w:t>710] is broad in its scope and gives to the municipalities much authority in the field of zoning, but the municipality may exercise only such authority as is granted to it. Decided under former law. Dunbar v. City of Spartanburg (S.C. 1976) 266 S.C. 113, 221 S.E.2d 848.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Tree protection ordinance is constitutionally invalid because it is not authorized by 1962 Code </w:t>
      </w:r>
      <w:r w:rsidR="00C67667" w:rsidRPr="00C67667">
        <w:t xml:space="preserve">Section </w:t>
      </w:r>
      <w:r w:rsidRPr="00C67667">
        <w:t>14</w:t>
      </w:r>
      <w:r w:rsidR="00C67667" w:rsidRPr="00C67667">
        <w:noBreakHyphen/>
      </w:r>
      <w:r w:rsidRPr="00C67667">
        <w:t xml:space="preserve">350.16 [1976 Code </w:t>
      </w:r>
      <w:r w:rsidR="00C67667" w:rsidRPr="00C67667">
        <w:t xml:space="preserve">Section </w:t>
      </w:r>
      <w:r w:rsidRPr="00C67667">
        <w:t>6</w:t>
      </w:r>
      <w:r w:rsidR="00C67667" w:rsidRPr="00C67667">
        <w:noBreakHyphen/>
      </w:r>
      <w:r w:rsidRPr="00C67667">
        <w:t>7</w:t>
      </w:r>
      <w:r w:rsidR="00C67667" w:rsidRPr="00C67667">
        <w:noBreakHyphen/>
      </w:r>
      <w:r w:rsidRPr="00C67667">
        <w:t>710]. Decided under former law. Dunbar v. City of Spartanburg (S.C. 1976) 266 S.C. 113, 221 S.E.2d 848.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burden of proving invalidity of a zoning ordinance is on the party attacking it, to establish that the acts of the city council were arbitrary, unreasonable and unjust. Rush v. City of Greenville (S.C. 1965) 246 S.C. 268, 143 S.E.2d 527.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city, in enacting zoning regulations for a single</w:t>
      </w:r>
      <w:r w:rsidR="00C67667" w:rsidRPr="00C67667">
        <w:noBreakHyphen/>
      </w:r>
      <w:r w:rsidRPr="00C67667">
        <w:t>family</w:t>
      </w:r>
      <w:r w:rsidR="00C67667" w:rsidRPr="00C67667">
        <w:noBreakHyphen/>
      </w:r>
      <w:r w:rsidRPr="00C67667">
        <w:t xml:space="preserve">home district, may not constitutionally define </w:t>
      </w:r>
      <w:r w:rsidR="00C67667" w:rsidRPr="00C67667">
        <w:t>“</w:t>
      </w:r>
      <w:r w:rsidRPr="00C67667">
        <w:t>family</w:t>
      </w:r>
      <w:r w:rsidR="00C67667" w:rsidRPr="00C67667">
        <w:t>”</w:t>
      </w:r>
      <w:r w:rsidRPr="00C67667">
        <w:t xml:space="preserve"> so as to interfere with family relationships by blood, marriage or adoption. Moore v. City of East Cleveland, Ohio, 1977, 97 S.Ct. 1932, 431 U.S. 494, 52 L.Ed.2d 531.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Presumption in favor of legislative classification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governing bodies of municipalities clothed with authority to determine residential and industrial districts are better qualified by their knowledge of the situation to act upon such matters than are the courts, and they will not be interfered with in the exercise of their police power to accomplish desired end unless there is plain violation of the constitutional rights of citizens. Bob Jones University, Inc. v Greenville, 243 SC 351, 133 SE2d 843 (1963). Rush v City of Greenville, 246 SC 268, 143 SE2d 527 (1965).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power to declare an ordinance invalid because it is so unreasonable as to impair or destroy constitutional rights is one which will be exercised carefully and cautiously, as it is not the function of the courts to pass upon the wisdom or expediency of municipal ordinances or regulations. Bob Jones University, Inc. v Greenville, 243 SC 351, 133 SE2d 843 (1963). Rush v City of Greenville, 246 SC 268, 143 SE2d 527 (1965).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There is a strong presumption in favor of the validity of municipal zoning ordinances, and in favor of the validity of their application, and where the planning and zoning commission and the city council of a municipality has acted after considering all of the facts, a court should not disturb the finding unless such action is arbitrary, unreasonable, or an obvious abuse of its discretion, or unless it has acted illegally and in excess of its lawfully delegated authority. Bob Jones University, Inc. v Greenville, 243 SC 351, 133 SE2d 843 (1963). Rush v. City of Greenville (S.C. 1965) 246 S.C. 268, 143 S.E.2d 527.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Supreme Court has no power to zone property. Rush v. City of Greenville (S.C. 1965) 246 S.C. 268, 143 S.E.2d 527. Zoning And Planning 1017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extent of the business area in a municipality and its location are matters which cannot be controlled and determined by judicial decision. Rush v. City of Greenville (S.C. 1965) 246 S.C. 268, 143 S.E.2d 527. Zoning And Planning 1621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If the validity of a classification made for zoning purposes be fairly debatable, the legislative judgment must be allowed to control. Bob Jones University, Inc. v. City of Greenville (S.C. 1963) 243 S.C. 351, 133 S.E.2d 843, appeal dismissed 84 S.Ct. 1913, 378 U.S. 581, 12 L.Ed.2d 1036.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There is a presumption in favor of the validity of municipal zoning ordinances. The power of zoning is reserved to the legislative branch under the police power, and when exercised reasonably it will not be disturbed by the courts. If the validity of the legislative classification for zoning purposes be fairly debatable, the legislative judgment must be allowed to control. Momeier v. John McAlister, Inc. (S.C. 1957) 231 S.C. 526, 99 S.E.2d 177.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Enactment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Zoning provision could not be enacted by initiative and referendum, despite statute providing that </w:t>
      </w:r>
      <w:r w:rsidR="00C67667" w:rsidRPr="00C67667">
        <w:t>“</w:t>
      </w:r>
      <w:r w:rsidRPr="00C67667">
        <w:t>any ordinance</w:t>
      </w:r>
      <w:r w:rsidR="00C67667" w:rsidRPr="00C67667">
        <w:t>”</w:t>
      </w:r>
      <w:r w:rsidRPr="00C67667">
        <w:t xml:space="preserve"> except ones explicitly prohibited could be enacted by initiative and referendum; conflict between relatively free</w:t>
      </w:r>
      <w:r w:rsidR="00C67667" w:rsidRPr="00C67667">
        <w:noBreakHyphen/>
      </w:r>
      <w:r w:rsidRPr="00C67667">
        <w:t>ranging initiative and referendum process and more recent, elaborate, and detailed zoning procedures were incompatible and hopelessly inconsistent, and allowing zoning by initiative and referendum potentially would nullify zoning and land use rules developed after extensive debate among a variety of interested persons. I</w:t>
      </w:r>
      <w:r w:rsidR="00C67667" w:rsidRPr="00C67667">
        <w:t>’</w:t>
      </w:r>
      <w:r w:rsidRPr="00C67667">
        <w:t>On, L.L.C. v. Town of Mt. Pleasant (S.C. 2000) 338 S.C. 406, 526 S.E.2d 716. Zoning And Planning 1033; Zoning And Planning 1138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4. Power to suspend or amend zoning code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city improperly denied a landowner a building permit where the denial was based on a resolution of the city council placing a moratorium on the issuance of such permits because (1) a municipality does not possess the authority to suspend a zoning ordinance by merely passing a motion creating a moratorium, and (2) a municipality cannot amend or repeal an ordinance by a mere resolution; rather, the ordinance must be either repealed or succeeded by another ordinance or an instrument of equal dignity. Simpkins v. City of Gaffney (S.C.App. 1993) 315 S.C. 26, 431 S.E.2d 592.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5. Reconsideration of earlier decision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City board of adjustment did not abuse its discretion nor act arbitrarily in reconsidering earlier decision denying request for variance requested by developer, where neither developer, his architect, nor his attorney who was most familiar with project, were present at hearing, and as there was need to submit additional facts and data. Decided under former law. Bennett v. City of Clemson (S.C. 1987) 293 S.C. 64, 358 S.E.2d 707. Zoning And Planning 1553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6. Exhaustion of administrative remedies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Property owners who alleged that a county zoning ordinance enacted pursuant to </w:t>
      </w:r>
      <w:r w:rsidR="00C67667" w:rsidRPr="00C67667">
        <w:t xml:space="preserve">Section </w:t>
      </w:r>
      <w:r w:rsidRPr="00C67667">
        <w:t>6</w:t>
      </w:r>
      <w:r w:rsidR="00C67667" w:rsidRPr="00C67667">
        <w:noBreakHyphen/>
      </w:r>
      <w:r w:rsidRPr="00C67667">
        <w:t>7</w:t>
      </w:r>
      <w:r w:rsidR="00C67667" w:rsidRPr="00C67667">
        <w:noBreakHyphen/>
      </w:r>
      <w:r w:rsidRPr="00C67667">
        <w:t xml:space="preserve">710 et seq. constituted an unconstitutional taking of their property without just compensation, were required to exhaust their administrative remedies before pursuing judicial relief where, under the ordinance itself, the property owners could apply for a permit to make a material change in the use of their land and, additionally, the property owners could apply for a variance under </w:t>
      </w:r>
      <w:r w:rsidR="00C67667" w:rsidRPr="00C67667">
        <w:t xml:space="preserve">Section </w:t>
      </w:r>
      <w:r w:rsidRPr="00C67667">
        <w:t>6</w:t>
      </w:r>
      <w:r w:rsidR="00C67667" w:rsidRPr="00C67667">
        <w:noBreakHyphen/>
      </w:r>
      <w:r w:rsidRPr="00C67667">
        <w:t>7</w:t>
      </w:r>
      <w:r w:rsidR="00C67667" w:rsidRPr="00C67667">
        <w:noBreakHyphen/>
      </w:r>
      <w:r w:rsidRPr="00C67667">
        <w:t xml:space="preserve">740. Until the available administrative remedies were exhausted, a judicial determination of whether the property owners had suffered a </w:t>
      </w:r>
      <w:r w:rsidR="00C67667" w:rsidRPr="00C67667">
        <w:t>“</w:t>
      </w:r>
      <w:r w:rsidRPr="00C67667">
        <w:t>taking</w:t>
      </w:r>
      <w:r w:rsidR="00C67667" w:rsidRPr="00C67667">
        <w:t>”</w:t>
      </w:r>
      <w:r w:rsidRPr="00C67667">
        <w:t xml:space="preserve"> was impossible; the final impact of the ordinance on the property in question was uncertain. Decided under former law. Moore v. Sumter County Council (S.C. 1990) 300 S.C. 270, 387 S.E.2d 455.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7. Sexually oriented businesses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Comprehensive Planning Act, which governed zoning, did not evince legislative intent to completely prohibit any other local enactments from touching upon zoning or land use, and thus, the Act did not preempt a county ordinance regulating the location of sexually oriented businesses, enacted pursuant to county</w:t>
      </w:r>
      <w:r w:rsidR="00C67667" w:rsidRPr="00C67667">
        <w:t>’</w:t>
      </w:r>
      <w:r w:rsidRPr="00C67667">
        <w:t>s statutory police powers. Greenville County v. Kenwood Enterprises, Inc. (S.C. 2003) 353 S.C. 157, 577 S.E.2d 428. Zoning And Planning 1033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county ordinance regulating sexually oriented businesses was a proper exercise of the county</w:t>
      </w:r>
      <w:r w:rsidR="00C67667" w:rsidRPr="00C67667">
        <w:t>’</w:t>
      </w:r>
      <w:r w:rsidRPr="00C67667">
        <w:t xml:space="preserve">s statutory zoning authority. The regulation of sexually oriented businesses and their interiors, pertaining as it does to the public use of buildings, is plainly embraced by </w:t>
      </w:r>
      <w:r w:rsidR="00C67667" w:rsidRPr="00C67667">
        <w:t xml:space="preserve">Sections </w:t>
      </w:r>
      <w:r w:rsidRPr="00C67667">
        <w:t xml:space="preserve"> 4</w:t>
      </w:r>
      <w:r w:rsidR="00C67667" w:rsidRPr="00C67667">
        <w:noBreakHyphen/>
      </w:r>
      <w:r w:rsidRPr="00C67667">
        <w:t>9</w:t>
      </w:r>
      <w:r w:rsidR="00C67667" w:rsidRPr="00C67667">
        <w:noBreakHyphen/>
      </w:r>
      <w:r w:rsidRPr="00C67667">
        <w:t>30(9) and 6</w:t>
      </w:r>
      <w:r w:rsidR="00C67667" w:rsidRPr="00C67667">
        <w:noBreakHyphen/>
      </w:r>
      <w:r w:rsidRPr="00C67667">
        <w:t>7</w:t>
      </w:r>
      <w:r w:rsidR="00C67667" w:rsidRPr="00C67667">
        <w:noBreakHyphen/>
      </w:r>
      <w:r w:rsidRPr="00C67667">
        <w:t>710. Decided under former law. Centaur, Inc. v. Richland County (S.C. 1990) 301 S.C. 374, 392 S.E.2d 165.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8. </w:t>
      </w:r>
      <w:r w:rsidR="00C67667" w:rsidRPr="00C67667">
        <w:t>“</w:t>
      </w:r>
      <w:r w:rsidRPr="00C67667">
        <w:t>Spot</w:t>
      </w:r>
      <w:r w:rsidR="00C67667" w:rsidRPr="00C67667">
        <w:t>”</w:t>
      </w:r>
      <w:r w:rsidRPr="00C67667">
        <w:t xml:space="preserve"> zoning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Even if the zoning of a single tract to allow a medical office building in an unincorporated, residential, county area could be considered spot zoning, such zoning would not be invalidated by the court where the zoning was consistent with the plan to integrate less restrictive zones in the area, the introduction of medical facilities would be an improvement, and other landowners in the area were in favor of the zoning; the decision of a municipality will not be overturned so long as it is </w:t>
      </w:r>
      <w:r w:rsidR="00C67667" w:rsidRPr="00C67667">
        <w:t>“</w:t>
      </w:r>
      <w:r w:rsidRPr="00C67667">
        <w:t>fairly debatable.</w:t>
      </w:r>
      <w:r w:rsidR="00C67667" w:rsidRPr="00C67667">
        <w:t>”</w:t>
      </w:r>
      <w:r w:rsidRPr="00C67667">
        <w:t xml:space="preserve"> Knowles v. City of Aiken (S.C. 1991) 305 S.C. 219, 407 S.E.2d 639.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9. Mobile homes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granting of a mandatory injunction sought by a town which required the removal of a mobile home from an area not zoned for mobile homes, was neither unconstitutional nor an unreasonable exercise of the police power where the town had enacted a comprehensive zoning ordinance for the purpose of promoting the welfare of the community, the ordinance restricted all mobile homes to a designated mobile home district, and the mobile home owner did not show through clear and convincing evidence that the ordinance was arbitrary and capricious. Decided under former law. Town of Scranton v. Willoughby (S.C. 1991) 306 S.C. 421, 412 S.E.2d 424.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10. Interaction of former zoning laws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Former </w:t>
      </w:r>
      <w:r w:rsidR="00C67667" w:rsidRPr="00C67667">
        <w:t xml:space="preserve">Sections </w:t>
      </w:r>
      <w:r w:rsidRPr="00C67667">
        <w:t xml:space="preserve"> 5</w:t>
      </w:r>
      <w:r w:rsidR="00C67667" w:rsidRPr="00C67667">
        <w:noBreakHyphen/>
      </w:r>
      <w:r w:rsidRPr="00C67667">
        <w:t>23</w:t>
      </w:r>
      <w:r w:rsidR="00C67667" w:rsidRPr="00C67667">
        <w:noBreakHyphen/>
      </w:r>
      <w:r w:rsidRPr="00C67667">
        <w:t>10, 5</w:t>
      </w:r>
      <w:r w:rsidR="00C67667" w:rsidRPr="00C67667">
        <w:noBreakHyphen/>
      </w:r>
      <w:r w:rsidRPr="00C67667">
        <w:t>23</w:t>
      </w:r>
      <w:r w:rsidR="00C67667" w:rsidRPr="00C67667">
        <w:noBreakHyphen/>
      </w:r>
      <w:r w:rsidRPr="00C67667">
        <w:t>40, and 5</w:t>
      </w:r>
      <w:r w:rsidR="00C67667" w:rsidRPr="00C67667">
        <w:noBreakHyphen/>
      </w:r>
      <w:r w:rsidRPr="00C67667">
        <w:t>23</w:t>
      </w:r>
      <w:r w:rsidR="00C67667" w:rsidRPr="00C67667">
        <w:noBreakHyphen/>
      </w:r>
      <w:r w:rsidRPr="00C67667">
        <w:t>50, which granted, inter alia, municipal corporations the authority to provide for the manner in which zoning regulations are established and repealed, did not grant a municipal corporation the power to suspend an ordinance. Simpkins v. City of Gaffney (S.C.App. 1993) 315 S.C. 26, 431 S.E.2d 592.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South Carolina Code </w:t>
      </w:r>
      <w:r w:rsidR="00C67667" w:rsidRPr="00C67667">
        <w:t xml:space="preserve">Sections </w:t>
      </w:r>
      <w:r w:rsidRPr="00C67667">
        <w:t xml:space="preserve"> 5</w:t>
      </w:r>
      <w:r w:rsidR="00C67667" w:rsidRPr="00C67667">
        <w:noBreakHyphen/>
      </w:r>
      <w:r w:rsidRPr="00C67667">
        <w:t>23</w:t>
      </w:r>
      <w:r w:rsidR="00C67667" w:rsidRPr="00C67667">
        <w:noBreakHyphen/>
      </w:r>
      <w:r w:rsidRPr="00C67667">
        <w:t xml:space="preserve">10 et seq. are consistent with, and are not repealed by implication by </w:t>
      </w:r>
      <w:r w:rsidR="00C67667" w:rsidRPr="00C67667">
        <w:t xml:space="preserve">Sections </w:t>
      </w:r>
      <w:r w:rsidRPr="00C67667">
        <w:t xml:space="preserve"> 6</w:t>
      </w:r>
      <w:r w:rsidR="00C67667" w:rsidRPr="00C67667">
        <w:noBreakHyphen/>
      </w:r>
      <w:r w:rsidRPr="00C67667">
        <w:t>7</w:t>
      </w:r>
      <w:r w:rsidR="00C67667" w:rsidRPr="00C67667">
        <w:noBreakHyphen/>
      </w:r>
      <w:r w:rsidRPr="00C67667">
        <w:t>10 et seq. since both result in appointment of a commission to study zoning laws and future growth, formation of a comprehensive plan, and require that zoning ordinances be adopted in accordance with a comprehensive plan; moreover, the legislature, in enacting Chapter 7 of Title VI, clearly manifested its intention that Title V be preserved as an operative statute. Johnston v. City of Myrtle Beach (S.C.App. 1984) 283 S.C. 288, 321 S.E.2d 627. Zoning And Planning 1020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Charleston zoning ordinance adopted under this article. The zoning ordinance of the city of Charleston was adopted on October 19, 1931, pursuant to the statutory law of the State, which is now codified as this article. Stevenson v. Board of Adjustment of City of Charleston (S.C. 1957) 230 S.C. 440, 96 S.E.2d 456.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11. Rezoning</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Zoning ordinances which limited density in Agricultural Preservation district to a maximum of one dwelling unit per 10 acres but allowed an increase to a </w:t>
      </w:r>
      <w:r w:rsidR="00C67667" w:rsidRPr="00C67667">
        <w:t>“</w:t>
      </w:r>
      <w:r w:rsidRPr="00C67667">
        <w:t>highest allowed density</w:t>
      </w:r>
      <w:r w:rsidR="00C67667" w:rsidRPr="00C67667">
        <w:t>”</w:t>
      </w:r>
      <w:r w:rsidRPr="00C67667">
        <w:t xml:space="preserve"> of one dwelling unit to five acres </w:t>
      </w:r>
      <w:r w:rsidR="00C67667" w:rsidRPr="00C67667">
        <w:t>“</w:t>
      </w:r>
      <w:r w:rsidRPr="00C67667">
        <w:t>if a request is processed through the Planned Development process</w:t>
      </w:r>
      <w:r w:rsidR="00C67667" w:rsidRPr="00C67667">
        <w:t>”</w:t>
      </w:r>
      <w:r w:rsidRPr="00C67667">
        <w:t xml:space="preserve"> did not allow planned development which exceeded one dwelling unit per five acres, despite planned development zoning ordinance which provided </w:t>
      </w:r>
      <w:r w:rsidR="00C67667" w:rsidRPr="00C67667">
        <w:t>“</w:t>
      </w:r>
      <w:r w:rsidRPr="00C67667">
        <w:t>for variations from other ordinances and the regulations of the other established zoning districts concerning use, setbacks, lot area, density, bulk and other requirements.</w:t>
      </w:r>
      <w:r w:rsidR="00C67667" w:rsidRPr="00C67667">
        <w:t>”</w:t>
      </w:r>
      <w:r w:rsidRPr="00C67667">
        <w:t xml:space="preserve"> Mikell v. County of Charleston (S.C. 2009) 386 S.C. 153, 687 S.E.2d 326. Zoning And Planning 1228</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715.</w:t>
      </w:r>
      <w:r w:rsidR="00CD0755" w:rsidRPr="00C67667">
        <w:t xml:space="preserve"> Church</w:t>
      </w:r>
      <w:r w:rsidRPr="00C67667">
        <w:noBreakHyphen/>
      </w:r>
      <w:r w:rsidR="00CD0755" w:rsidRPr="00C67667">
        <w:t>related activities; zoning ordinances for single family residences.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(A) For purposes of this section, </w:t>
      </w:r>
      <w:r w:rsidR="00C67667" w:rsidRPr="00C67667">
        <w:t>“</w:t>
      </w:r>
      <w:r w:rsidRPr="00C67667">
        <w:t>church</w:t>
      </w:r>
      <w:r w:rsidR="00C67667" w:rsidRPr="00C67667">
        <w:noBreakHyphen/>
      </w:r>
      <w:r w:rsidRPr="00C67667">
        <w:t>related activities</w:t>
      </w:r>
      <w:r w:rsidR="00C67667" w:rsidRPr="00C67667">
        <w:t>”</w:t>
      </w:r>
      <w:r w:rsidRPr="00C67667">
        <w:t xml:space="preserve"> does not include regularly scheduled worship services.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Notwithstanding any other provision of law, no zoning ordinance of a municipality or county may prohibit church</w:t>
      </w:r>
      <w:r w:rsidR="00C67667" w:rsidRPr="00C67667">
        <w:noBreakHyphen/>
      </w:r>
      <w:r w:rsidRPr="00C67667">
        <w:t>related activities in a single</w:t>
      </w:r>
      <w:r w:rsidR="00C67667" w:rsidRPr="00C67667">
        <w:noBreakHyphen/>
      </w:r>
      <w:r w:rsidRPr="00C67667">
        <w:t>family residence.</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1998 Act No. 276, </w:t>
      </w:r>
      <w:r w:rsidRPr="00C67667">
        <w:t xml:space="preserve">Section </w:t>
      </w:r>
      <w:r w:rsidR="00CD0755" w:rsidRPr="00C67667">
        <w:t>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76, 288.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414k76; 414k288.</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46, 63, 134, 146.</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720.</w:t>
      </w:r>
      <w:r w:rsidR="00CD0755" w:rsidRPr="00C67667">
        <w:t xml:space="preserve"> Zoning districts; matters regulated; uniformity; zoning techniques.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use of buildings, structures, and land;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size, location, height, bulk, orientation, number of stories, erection, construction, reconstruction, alteration, demolition, or removal in whole or in part of buildings and other structures, including signage;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the density of development, use, or occupancy of buildings, structures, or land;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the areas and dimensions of land, water, and air space to be occupied by buildings and structures, and the size of yards, courts, and other open spaces;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the amount of off</w:t>
      </w:r>
      <w:r w:rsidR="00C67667" w:rsidRPr="00C67667">
        <w:noBreakHyphen/>
      </w:r>
      <w:r w:rsidRPr="00C67667">
        <w:t>street parking and loading that must be provided, and restrictions or requirements related to the entry or use of motor vehicles on the land;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(6) other aspects of the site plan including, but not limited to, tree preservation, landscaping, buffers, lighting, and curb cuts;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(7) other aspects of the development and use of land or structures necessary to accomplish the purposes set forth throughout this chapter.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(1) </w:t>
      </w:r>
      <w:r w:rsidR="00C67667" w:rsidRPr="00C67667">
        <w:t>“</w:t>
      </w:r>
      <w:r w:rsidRPr="00C67667">
        <w:t>cluster development</w:t>
      </w:r>
      <w:r w:rsidR="00C67667" w:rsidRPr="00C67667">
        <w:t>”</w:t>
      </w:r>
      <w:r w:rsidRPr="00C67667">
        <w:t xml:space="preserve"> or the grouping of residential, commercial, or industrial uses within a subdivision or development site, permitting a reduction in the otherwise applicable lot size, while preserving substantial open space on the remainder of the parcel;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(2) </w:t>
      </w:r>
      <w:r w:rsidR="00C67667" w:rsidRPr="00C67667">
        <w:t>“</w:t>
      </w:r>
      <w:r w:rsidRPr="00C67667">
        <w:t>floating zone</w:t>
      </w:r>
      <w:r w:rsidR="00C67667" w:rsidRPr="00C67667">
        <w:t>”</w:t>
      </w:r>
      <w:r w:rsidRPr="00C67667">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(3) </w:t>
      </w:r>
      <w:r w:rsidR="00C67667" w:rsidRPr="00C67667">
        <w:t>“</w:t>
      </w:r>
      <w:r w:rsidRPr="00C67667">
        <w:t>performance zoning</w:t>
      </w:r>
      <w:r w:rsidR="00C67667" w:rsidRPr="00C67667">
        <w:t>”</w:t>
      </w:r>
      <w:r w:rsidRPr="00C67667">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C67667" w:rsidRPr="00C67667">
        <w:t>’</w:t>
      </w:r>
      <w:r w:rsidRPr="00C67667">
        <w:t>s flexibility;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(4) </w:t>
      </w:r>
      <w:r w:rsidR="00C67667" w:rsidRPr="00C67667">
        <w:t>“</w:t>
      </w:r>
      <w:r w:rsidRPr="00C67667">
        <w:t>planned development district</w:t>
      </w:r>
      <w:r w:rsidR="00C67667" w:rsidRPr="00C67667">
        <w:t>”</w:t>
      </w:r>
      <w:r w:rsidRPr="00C67667">
        <w:t xml:space="preserve"> or a development project comprised of housing of different types and densities and of compatible commercial uses, or shopping centers, office parks, and mixed</w:t>
      </w:r>
      <w:r w:rsidR="00C67667" w:rsidRPr="00C67667">
        <w:noBreakHyphen/>
      </w:r>
      <w:r w:rsidRPr="00C67667">
        <w:t>use developments. A planned development district is established by rezoning prior to development and is characterized by a unified site design for a mixed use development;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(5) </w:t>
      </w:r>
      <w:r w:rsidR="00C67667" w:rsidRPr="00C67667">
        <w:t>“</w:t>
      </w:r>
      <w:r w:rsidRPr="00C67667">
        <w:t>overlay zone</w:t>
      </w:r>
      <w:r w:rsidR="00C67667" w:rsidRPr="00C67667">
        <w:t>”</w:t>
      </w:r>
      <w:r w:rsidRPr="00C67667">
        <w:t xml:space="preserve"> or a zone which imposes a set of requirements or relaxes a set of requirements imposed by the underlying zoning district when there is a special public interest in a particular geographic area that does not coincide with the underlying zone boundaries;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(6) </w:t>
      </w:r>
      <w:r w:rsidR="00C67667" w:rsidRPr="00C67667">
        <w:t>“</w:t>
      </w:r>
      <w:r w:rsidRPr="00C67667">
        <w:t>conditional uses</w:t>
      </w:r>
      <w:r w:rsidR="00C67667" w:rsidRPr="00C67667">
        <w:t>”</w:t>
      </w:r>
      <w:r w:rsidRPr="00C67667">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(7) </w:t>
      </w:r>
      <w:r w:rsidR="00C67667" w:rsidRPr="00C67667">
        <w:t>“</w:t>
      </w:r>
      <w:r w:rsidRPr="00C67667">
        <w:t>priority investment zone</w:t>
      </w:r>
      <w:r w:rsidR="00C67667" w:rsidRPr="00C67667">
        <w:t>”</w:t>
      </w:r>
      <w:r w:rsidRPr="00C67667">
        <w:t xml:space="preserve"> in which the governing authority adopts market</w:t>
      </w:r>
      <w:r w:rsidR="00C67667" w:rsidRPr="00C67667">
        <w:noBreakHyphen/>
      </w:r>
      <w:r w:rsidRPr="00C67667">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2007 Act No. 31, </w:t>
      </w:r>
      <w:r w:rsidRPr="00C67667">
        <w:t xml:space="preserve">Section </w:t>
      </w:r>
      <w:r w:rsidR="00CD0755" w:rsidRPr="00C67667">
        <w:t>3, eff May 23, 2007.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2007 amendment added paragraph (C)(7) relating to </w:t>
      </w:r>
      <w:r w:rsidR="00C67667" w:rsidRPr="00C67667">
        <w:t>“</w:t>
      </w:r>
      <w:r w:rsidRPr="00C67667">
        <w:t>priority investment zone</w:t>
      </w:r>
      <w:r w:rsidR="00C67667" w:rsidRPr="00C67667">
        <w:t>”</w:t>
      </w:r>
      <w:r w:rsidRPr="00C67667">
        <w: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4, 33, 61.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414k4; 414k33; 414k61.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3, 5 to 7, 10, 25, 43, 48, 85.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Practice and procedure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Practice and procedure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Landowner</w:t>
      </w:r>
      <w:r w:rsidR="00C67667" w:rsidRPr="00C67667">
        <w:t>’</w:t>
      </w:r>
      <w:r w:rsidRPr="00C67667">
        <w:t>s Fifth Amendment takings claim, based on county planning commission</w:t>
      </w:r>
      <w:r w:rsidR="00C67667" w:rsidRPr="00C67667">
        <w:t>’</w:t>
      </w:r>
      <w:r w:rsidRPr="00C67667">
        <w:t>s denial of his application for a conditional use permit to build a townhouse development, was not ripe for review, where landowner had not pursued state compensation procedures or presented evidence that no such procedures were available. Henry v. Jefferson County Planning Com</w:t>
      </w:r>
      <w:r w:rsidR="00C67667" w:rsidRPr="00C67667">
        <w:t>’</w:t>
      </w:r>
      <w:r w:rsidRPr="00C67667">
        <w:t>n, 2002, 34 Fed.Appx. 92, 2002 WL 864267, Unreported, certiorari denied 123 S.Ct. 1620, 538 U.S. 944, 155 L.Ed.2d 484. Eminent Domain 277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council was required to meet the parameters of a planned development under the Local Government Comprehensive Planning Enabling Act of 1994 once it chose to employ that process for rezoning landowners</w:t>
      </w:r>
      <w:r w:rsidR="00C67667" w:rsidRPr="00C67667">
        <w:t>’</w:t>
      </w:r>
      <w:r w:rsidRPr="00C67667">
        <w:t xml:space="preserve"> property and thus rezoning ordinance which failed to meet those parameters was invalid even if council could have used another technique to reduce minimum lot size of landowners</w:t>
      </w:r>
      <w:r w:rsidR="00C67667" w:rsidRPr="00C67667">
        <w:t>’</w:t>
      </w:r>
      <w:r w:rsidRPr="00C67667">
        <w:t xml:space="preserve"> property. Sinkler v. County of Charleston (S.C. 2010) 387 S.C. 67, 690 S.E.2d 777. Zoning And Planning 1159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essence of a planned development under the Local Government Comprehensive Planning Enabling Act of 1994 is that the property will provide for mixed use. Sinkler v. County of Charleston (S.C. 2010) 387 S.C. 67, 690 S.E.2d 777. Zoning And Planning 1262</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Rezoning ordinance which changed land from agricultural to planned development violated the Local Government Comprehensive Planning Enabling Act of 1994, as ordinance, which only reduced minimum lot size, did not meet the parameters for a planned development, and thus ordinance was invalid; ordinance did not provide for housing of different types and densities and compatible commercial use, create a new mixed use development, or plan for future diversity of development. Sinkler v. County of Charleston (S.C. 2010) 387 S.C. 67, 690 S.E.2d 777. Zoning And Planning 1167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730.</w:t>
      </w:r>
      <w:r w:rsidR="00CD0755" w:rsidRPr="00C67667">
        <w:t xml:space="preserve"> Nonconformities.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414k321.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154 to 155, 157 to 159.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zoning regulations do not apply to a county school district. Decided under former law. 1974</w:t>
      </w:r>
      <w:r w:rsidR="00C67667" w:rsidRPr="00C67667">
        <w:noBreakHyphen/>
      </w:r>
      <w:r w:rsidRPr="00C67667">
        <w:t>75 Op Atty Gen, No 4046, p 123.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Burden of proof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Protection of nonconforming use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Landowner did not possess property interest in conditional use permit to build townhouses on his property, as required to support substantive due process claim based on county planning commission</w:t>
      </w:r>
      <w:r w:rsidR="00C67667" w:rsidRPr="00C67667">
        <w:t>’</w:t>
      </w:r>
      <w:r w:rsidRPr="00C67667">
        <w:t>s denial of his application for such a permit; issuance of permit was within the discretion of the commission, guided by process and factors enumerated in county</w:t>
      </w:r>
      <w:r w:rsidR="00C67667" w:rsidRPr="00C67667">
        <w:t>’</w:t>
      </w:r>
      <w:r w:rsidRPr="00C67667">
        <w:t>s zoning ordinance. Henry v. Jefferson County Planning Com</w:t>
      </w:r>
      <w:r w:rsidR="00C67667" w:rsidRPr="00C67667">
        <w:t>’</w:t>
      </w:r>
      <w:r w:rsidRPr="00C67667">
        <w:t>n, 2002, 34 Fed.Appx. 92, 2002 WL 864267, Unreported, certiorari denied 123 S.Ct. 1620, 538 U.S. 944, 155 L.Ed.2d 484. Constitutional Law 4093; Zoning And Planning 1360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landowner acquires a vested right to continue a nonconforming use already in existence at the time his property is zoned in the absence of a showing that the continuance of the use would constitute a detriment to the public health, safety or welfare. Vulcan Materials Co. v. Greenville County Bd. of Zoning Appeals (S.C.App. 2000) 342 S.C. 480, 536 S.E.2d 892. Zoning And Planning 1300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county zoning board properly determined that the operation of a commercial motorcross racetrack was not a permitted use in a forest and agricultural district on the basis that such use was capable of adversely affecting the basic agricultural or open character of the district, in view of evidence that the racetrack had caused noise, littering, and traffic problems in the area. Decided under former law. Burton v. County of Abbeville (S.C.App. 1994) 312 S.C. 359, 440 S.E.2d 396, rehearing denied. Zoning And Planning 1505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landowner acquires a vested right to continue a nonconforming use already in existence at the time his property is zoned in the absence of a showing that the continuance of the use would constitute a detriment to the public health, safety or welfare. Decided under former law. Daniels v. City of Goose Creek (S.C.App. 1993) 314 S.C. 494, 431 S.E.2d 256, rehearing denied. Zoning And Planning 1300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Protection of nonconforming use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Owner of property was not entitled to damages based on rezoning of property from use as multi</w:t>
      </w:r>
      <w:r w:rsidR="00C67667" w:rsidRPr="00C67667">
        <w:noBreakHyphen/>
      </w:r>
      <w:r w:rsidRPr="00C67667">
        <w:t>family development to single family development, even though reclassification allegedly caused property to be sold at discount of at least $1 million dollars, and owner incurred expenses for developing infrastructure of property, including constructing roads, and installing water, sewer, and drainage system, where owner made only limited improvements to subject property during approximately 13 years, infrastructure was not limited to multi</w:t>
      </w:r>
      <w:r w:rsidR="00C67667" w:rsidRPr="00C67667">
        <w:noBreakHyphen/>
      </w:r>
      <w:r w:rsidRPr="00C67667">
        <w:t>family use, but could also be used to support single family development, since completion of infrastructure, property remained dormant and there was no suggestion that owner ever intended or attempted to construct structures on property, but rather owner continued to market property for sale for over a decade, and owner apparently only entered into contracts to sell property to prospective buyers who would then develop property as they desired, and owner never sought or obtained any building permits for actual construction of structures on property. Lake Frances Properties v. City of Charleston (S.C.App. 2002) 349 S.C. 118, 561 S.E.2d 627, rehearing denied, certiorari denied. Eminent Domain 2.10(6)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mineral lessee</w:t>
      </w:r>
      <w:r w:rsidR="00C67667" w:rsidRPr="00C67667">
        <w:t>’</w:t>
      </w:r>
      <w:r w:rsidRPr="00C67667">
        <w:t>s development of unzoned property by spending nearly $2 million to find granite and arranging for the removal of overburden established a nonconforming use when the county zoned the property for residential use, and, thus, the lessee had a vested right to mine the site as a nonconforming; it was merely awaiting a mine operating permit when the restrictive zoning stopped the development. Vulcan Materials Co. v. Greenville County Bd. of Zoning Appeals (S.C.App. 2000) 342 S.C. 480, 536 S.E.2d 892. Zoning And Planning 1302; Zoning And Planning 1303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Acts of a landowner in development of his land, in order to require a finding that he has acquired a vested right to continue development as a nonconforming use, should rise beyond mere contemplated use or preparation. Vulcan Materials Co. v. Greenville County Bd. of Zoning Appeals (S.C.App. 2000) 342 S.C. 480, 536 S.E.2d 892. Zoning And Planning 1303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landowner</w:t>
      </w:r>
      <w:r w:rsidR="00C67667" w:rsidRPr="00C67667">
        <w:t>’</w:t>
      </w:r>
      <w:r w:rsidRPr="00C67667">
        <w:t>s contemplated use of the property on the date the city changed the zoning was not protected as a nonconforming use where the landowner had not incurred any expenses toward developing the nonconforming use and there were no structures or nonconforming uses in place. Decided under former law. Daniels v. City of Goose Creek (S.C.App. 1993) 314 S.C. 494, 431 S.E.2d 256, rehearing denied. Zoning And Planning 1303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Burden of proof</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Burden of proving a nonconforming use is on the party claiming a prior nonconforming use. Lake Frances Properties v. City of Charleston (S.C.App. 2002) 349 S.C. 118, 561 S.E.2d 627, rehearing denied, certiorari denied. Zoning And Planning 1302</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740.</w:t>
      </w:r>
      <w:r w:rsidR="00CD0755" w:rsidRPr="00C67667">
        <w:t xml:space="preserve"> Planned development districts.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w:t>
      </w:r>
      <w:r w:rsidRPr="00C67667">
        <w:lastRenderedPageBreak/>
        <w:t>zoning ordinance amendments and must follow prescribed procedures for the amendments. The adopted plan may include a method for minor modifications to the site plan or development provisions.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29.5, 245, 278.1.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414k29.5; 414k245; 414k278.1.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21, 101.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Enforcement of covenants 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Existing uses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Restrictive covenants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Rezoning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Restrictive covenants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Trial court did not improperly rely on uses allowed for planned unit development (PUD) area rather than applicable restrictive covenants when deciding whether lot could be used as </w:t>
      </w:r>
      <w:r w:rsidR="00C67667" w:rsidRPr="00C67667">
        <w:t>“</w:t>
      </w:r>
      <w:r w:rsidRPr="00C67667">
        <w:t>jumping off point</w:t>
      </w:r>
      <w:r w:rsidR="00C67667" w:rsidRPr="00C67667">
        <w:t>”</w:t>
      </w:r>
      <w:r w:rsidRPr="00C67667">
        <w:t xml:space="preserve"> for access to two islands; court merely pointed out conflict between the restriction in the covenants to residential uses </w:t>
      </w:r>
      <w:r w:rsidR="00C67667" w:rsidRPr="00C67667">
        <w:t>“</w:t>
      </w:r>
      <w:r w:rsidRPr="00C67667">
        <w:t>as shown in the PUD</w:t>
      </w:r>
      <w:r w:rsidR="00C67667" w:rsidRPr="00C67667">
        <w:t>”</w:t>
      </w:r>
      <w:r w:rsidRPr="00C67667">
        <w:t xml:space="preserve"> and the allowance of commercial uses listed in the PUD for the area, and court found that, despite the conflict, owners association did not have right to deny access to islands. Seabrook Island Property Owners Ass</w:t>
      </w:r>
      <w:r w:rsidR="00C67667" w:rsidRPr="00C67667">
        <w:t>’</w:t>
      </w:r>
      <w:r w:rsidRPr="00C67667">
        <w:t>n v. Marshland Trust, Inc. (S.C.App. 2004) 358 S.C. 655, 596 S.E.2d 380. Common Interest Communities 96(2)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1.5. Enforcement of covenants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Restrictive covenants requiring that lots in subdivision be used only for residential purposes were enforceable against car dealership that planned to use lots for parking, although the lots were located between unrestricted lots and near other businesses and car dealership expended over $700,000 in improvements and allegedly would be required to relocate if not able to expand; residential landowners testified that commercial development of lots created additional light and noise pollution and adversely affected property values, it was inequitable to consider commercial landowners</w:t>
      </w:r>
      <w:r w:rsidR="00C67667" w:rsidRPr="00C67667">
        <w:t>’</w:t>
      </w:r>
      <w:r w:rsidRPr="00C67667">
        <w:t xml:space="preserve"> financial loss since they were on notice of covenants when they purchased property, residential landowners did not waive rights, and could not be estopped from enforcing the covenants. Buffington v. T.O.E. Enterprises (S.C. 2009) 383 S.C. 388, 680 S.E.2d 289. Covenants 69(1)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Existing uses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essence of a planned development under the Local Government Comprehensive Planning Enabling Act of 1994 is that the property will provide for mixed use. Sinkler v. County of Charleston (S.C. 2010) 387 S.C. 67, 690 S.E.2d 777. Zoning And Planning 1262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Lot was not </w:t>
      </w:r>
      <w:r w:rsidR="00C67667" w:rsidRPr="00C67667">
        <w:t>“</w:t>
      </w:r>
      <w:r w:rsidRPr="00C67667">
        <w:t>set</w:t>
      </w:r>
      <w:r w:rsidR="00C67667" w:rsidRPr="00C67667">
        <w:t>”</w:t>
      </w:r>
      <w:r w:rsidRPr="00C67667">
        <w:t xml:space="preserve"> as a residential property even though surrounding area contained purely residential developments, as governing planned unit development provisions did not limit area to residential use, but rather set property as mixed commercial/residential use. Seabrook Island Property Owners Ass</w:t>
      </w:r>
      <w:r w:rsidR="00C67667" w:rsidRPr="00C67667">
        <w:t>’</w:t>
      </w:r>
      <w:r w:rsidRPr="00C67667">
        <w:t>n v. Marshland Trust, Inc. (S.C.App. 2004) 358 S.C. 655, 596 S.E.2d 380. Zoning And Planning 1262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Rezoning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Rezoning ordinance which changed land from agricultural to planned development violated the Local Government Comprehensive Planning Enabling Act of 1994, as ordinance, which only reduced minimum lot size, did not meet the parameters for a planned development, and thus ordinance was invalid; ordinance did not provide for housing of different types and densities and compatible commercial use, create a new mixed use development, or plan for future diversity of development. Sinkler v. County of Charleston (S.C. 2010) 387 S.C. 67, 690 S.E.2d 777. Zoning And Planning 1167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Zoning ordinances which limited density in Agricultural Preservation district to a maximum of one dwelling unit per 10 acres but allowed an increase to a </w:t>
      </w:r>
      <w:r w:rsidR="00C67667" w:rsidRPr="00C67667">
        <w:t>“</w:t>
      </w:r>
      <w:r w:rsidRPr="00C67667">
        <w:t>highest allowed density</w:t>
      </w:r>
      <w:r w:rsidR="00C67667" w:rsidRPr="00C67667">
        <w:t>”</w:t>
      </w:r>
      <w:r w:rsidRPr="00C67667">
        <w:t xml:space="preserve"> of one dwelling unit to five acres </w:t>
      </w:r>
      <w:r w:rsidR="00C67667" w:rsidRPr="00C67667">
        <w:t>“</w:t>
      </w:r>
      <w:r w:rsidRPr="00C67667">
        <w:t>if a request is processed through the Planned Development process</w:t>
      </w:r>
      <w:r w:rsidR="00C67667" w:rsidRPr="00C67667">
        <w:t>”</w:t>
      </w:r>
      <w:r w:rsidRPr="00C67667">
        <w:t xml:space="preserve"> did not allow planned development which exceeded one dwelling unit per five acres, despite planned development zoning ordinance which provided </w:t>
      </w:r>
      <w:r w:rsidR="00C67667" w:rsidRPr="00C67667">
        <w:t>“</w:t>
      </w:r>
      <w:r w:rsidRPr="00C67667">
        <w:t>for variations from other ordinances and the regulations of the other established zoning districts concerning use, setbacks, lot area, density, bulk and other requirements.</w:t>
      </w:r>
      <w:r w:rsidR="00C67667" w:rsidRPr="00C67667">
        <w:t>”</w:t>
      </w:r>
      <w:r w:rsidRPr="00C67667">
        <w:t xml:space="preserve"> Mikell v. County of Charleston (S.C. 2009) 386 S.C. 153, 687 S.E.2d 326. Zoning And Planning 1228</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County council had authority, under statute and county</w:t>
      </w:r>
      <w:r w:rsidR="00C67667" w:rsidRPr="00C67667">
        <w:t>’</w:t>
      </w:r>
      <w:r w:rsidRPr="00C67667">
        <w:t>s zoning and land development regulations (ZLDR), to adopt planned development ordinance, which resulted in rezoning of parcels from agricultural residential and agricultural preservation districts to a planned development district; statute permitted local governing authority to provide for establishment of planned development districts as amendments to zoning ordinance, and ZLDR gave county council final decision</w:t>
      </w:r>
      <w:r w:rsidR="00C67667" w:rsidRPr="00C67667">
        <w:noBreakHyphen/>
      </w:r>
      <w:r w:rsidRPr="00C67667">
        <w:t>making authority on matters concerning planned developments, including zoning map amendments. Mikell v. County of Charleston (S.C.App. 2007) 375 S.C. 552, 654 S.E.2d 92, rehearing denied, certiorari granted, reversed 386 S.C. 153, 687 S.E.2d 326. Zoning And Planning 1140; Zoning And Planning 1167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750.</w:t>
      </w:r>
      <w:r w:rsidR="00CD0755" w:rsidRPr="00C67667">
        <w:t xml:space="preserve"> Special development district parking facility plan; dedication.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77.1, 280.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414k77.1; 414k280.</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136, 143.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760.</w:t>
      </w:r>
      <w:r w:rsidR="00CD0755" w:rsidRPr="00C67667">
        <w:t xml:space="preserve"> Procedure for enactment or amendment of zoning regulation or map; notice and rights of landowners; time limit on challenges.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C67667" w:rsidRPr="00C67667">
        <w:t>’</w:t>
      </w:r>
      <w:r w:rsidRPr="00C67667">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If a landowner whose land is the subject of a proposed amendment will be allowed to present oral or written comments to the planning commission, at least ten days</w:t>
      </w:r>
      <w:r w:rsidR="00C67667" w:rsidRPr="00C67667">
        <w:t>’</w:t>
      </w:r>
      <w:r w:rsidRPr="00C67667">
        <w:t xml:space="preserve"> notice and an opportunity to comment in the same manner must be given to other interested members of the public, including owners of adjoining property.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An owner of adjoining land or his representative has standing to bring an action contesting the ordinance or amendment; however, this subsection does not create any new substantive right in any party.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Procedure for adopting, amending, and repealing zoning regulations, see </w:t>
      </w:r>
      <w:r w:rsidR="00C67667" w:rsidRPr="00C67667">
        <w:t xml:space="preserve">Section </w:t>
      </w:r>
      <w:r w:rsidRPr="00C67667">
        <w:t>55</w:t>
      </w:r>
      <w:r w:rsidR="00C67667" w:rsidRPr="00C67667">
        <w:noBreakHyphen/>
      </w:r>
      <w:r w:rsidRPr="00C67667">
        <w:t>9</w:t>
      </w:r>
      <w:r w:rsidR="00C67667" w:rsidRPr="00C67667">
        <w:noBreakHyphen/>
      </w:r>
      <w:r w:rsidRPr="00C67667">
        <w:t>320.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134, 194, 571, 584.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414k134; 414k194; 414k571; 414k584.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12 to 13, 16, 87 to 89, 95 to 96, 266 to 268, 302.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RESEARCH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Encyclopedias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S.C. Jur. Constitutional Law </w:t>
      </w:r>
      <w:r w:rsidR="00C67667" w:rsidRPr="00C67667">
        <w:t xml:space="preserve">Section </w:t>
      </w:r>
      <w:r w:rsidRPr="00C67667">
        <w:t>76, City Ordinances and Appointive Powers.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Absent amendment of notice statutes requiring notice in a newspaper of general circulation by the General Assembly, the term newspaper of general circulation cannot be extended to include online newspapers. S.C. Op.Atty.Gen. (October 21, 2015) 2015 WL 6745997.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Thirty</w:t>
      </w:r>
      <w:r w:rsidR="00C67667" w:rsidRPr="00C67667">
        <w:noBreakHyphen/>
      </w:r>
      <w:r w:rsidRPr="00C67667">
        <w:t xml:space="preserve">day period allotted to county planning commission to review and make recommendations as to proposed zoning amendments, pursuant to </w:t>
      </w:r>
      <w:r w:rsidR="00C67667" w:rsidRPr="00C67667">
        <w:t xml:space="preserve">Section </w:t>
      </w:r>
      <w:r w:rsidRPr="00C67667">
        <w:t>6</w:t>
      </w:r>
      <w:r w:rsidR="00C67667" w:rsidRPr="00C67667">
        <w:noBreakHyphen/>
      </w:r>
      <w:r w:rsidRPr="00C67667">
        <w:t>7</w:t>
      </w:r>
      <w:r w:rsidR="00C67667" w:rsidRPr="00C67667">
        <w:noBreakHyphen/>
      </w:r>
      <w:r w:rsidRPr="00C67667">
        <w:t>730, would begin to run when county council submits such proposed change to planning commission subsequent to required public hearing, regardless of which entity holds public hearing. Decided under former law. 1990 Op Atty Gen No. 90</w:t>
      </w:r>
      <w:r w:rsidR="00C67667" w:rsidRPr="00C67667">
        <w:noBreakHyphen/>
      </w:r>
      <w:r w:rsidRPr="00C67667">
        <w:t>27.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Burden of proof 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Hearing 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Notice 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Staff report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Standing 2.5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Time for challenge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municipality has the legislative power to amend its general zoning ordinance and rezone small areas, so long as its action is not arbitrary or unreasonable. Mikell v. County of Charleston (S.C.App. 2007) 375 S.C. 552, 654 S.E.2d 92, rehearing denied, certiorari granted, reversed 386 S.C. 153, 687 S.E.2d 326. Zoning And Planning 1140; Zoning And Planning 1143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provision in a rezoning amendment, asserting that the city would not initiate rezoning of residential parcels adjacent to a 35</w:t>
      </w:r>
      <w:r w:rsidR="00C67667" w:rsidRPr="00C67667">
        <w:noBreakHyphen/>
      </w:r>
      <w:r w:rsidRPr="00C67667">
        <w:t>acre parcel rezoned from residential to planned development</w:t>
      </w:r>
      <w:r w:rsidR="00C67667" w:rsidRPr="00C67667">
        <w:noBreakHyphen/>
      </w:r>
      <w:r w:rsidRPr="00C67667">
        <w:t>mixed use, was severable and thus, if invalid, did not invalidate the entire rezoning amendment, since (1) it related only to surrounding property, which was not before the city council for rezoning, and (2) other provisions of the amendment stood complete without the challenged provision. Decided under former law. Petersen v. City of Clemson (S.C.App. 1993) 312 S.C. 162, 439 S.E.2d 317, rehearing denied. Zoning And Planning 1163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city improperly denied a landowner a building permit where the denial was based on a resolution of the city council placing a moratorium on the issuance of such permits because (1) a municipality does not possess the authority to suspend a zoning ordinance by merely passing a motion creating a moratorium, and (2) a municipality cannot amend or repeal an ordinance by a mere resolution; rather, the ordinance must be </w:t>
      </w:r>
      <w:r w:rsidRPr="00C67667">
        <w:lastRenderedPageBreak/>
        <w:t>either repealed or succeeded by another ordinance or an instrument of equal dignity. Simpkins v. City of Gaffney (S.C.App. 1993) 315 S.C. 26, 431 S.E.2d 592.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Ordinarily, a municipal ordinance cannot be amended or repealed by a mere resolution. To accomplish that result a new ordinance must be passed. Some jurisdictions, moreover, have held that the same formalities necessary to the enactment of an ordinance must be observed in its repeal or amendment. To permit a previous ordinance to be amended or repealed by an indefinite motion or resolution would result in repeated confusion. Lominick v. City of Aiken (S.C. 1964) 244 S.C. 32, 135 S.E.2d 305.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This section [Code 1962 </w:t>
      </w:r>
      <w:r w:rsidR="00C67667" w:rsidRPr="00C67667">
        <w:t xml:space="preserve">Section </w:t>
      </w:r>
      <w:r w:rsidRPr="00C67667">
        <w:t>47</w:t>
      </w:r>
      <w:r w:rsidR="00C67667" w:rsidRPr="00C67667">
        <w:noBreakHyphen/>
      </w:r>
      <w:r w:rsidRPr="00C67667">
        <w:t xml:space="preserve">1005] authorizes municipalities to amend such regulations restrictions and boundaries after a public hearing in the manner authorized by Code 1962 </w:t>
      </w:r>
      <w:r w:rsidR="00C67667" w:rsidRPr="00C67667">
        <w:t xml:space="preserve">Section </w:t>
      </w:r>
      <w:r w:rsidRPr="00C67667">
        <w:t>47</w:t>
      </w:r>
      <w:r w:rsidR="00C67667" w:rsidRPr="00C67667">
        <w:noBreakHyphen/>
      </w:r>
      <w:r w:rsidRPr="00C67667">
        <w:t>1004. Hence, a municipality has the legislative power to amend its general zoning ordinance and rezone small areas, so long as its action is not arbitrary or unreasonable. Bob Jones University, Inc. v. City of Greenville (S.C. 1963) 243 S.C. 351, 133 S.E.2d 843, appeal dismissed 84 S.Ct. 1913, 378 U.S. 581, 12 L.Ed.2d 1036.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Nowhere in the State Constitution or statutes is there a minimum limitation on the size of an area that the legislative body must consider in amending a zoning ordinance. A city has the legislative power to amend its general zoning ordinance and rezone a small area, so long as its action is not arbitrary or unreasonable. Momeier v. John McAlister, Inc. (S.C. 1957) 231 S.C. 526, 99 S.E.2d 177.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Time for challenge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Purchaser of real property was statutorily barred from challenging the validity of zoning ordinances enacted nearly 30 years earlier; statute precluded challenges to the validity of a regulation or map, or amendment to it 60 days after the decision of the governing body if there was substantial compliance with notice requirements or the established procedures of the governing authority or planning commission. Quail Hill, LLC v. County of Richland (S.C.App. 2008) 379 S.C. 314, 665 S.E.2d 194, rehearing denied, certiorari granted, affirmed in part, reversed in part 387 S.C. 223, 692 S.E.2d 499. Zoning And Planning 1590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This section [Code 1962 </w:t>
      </w:r>
      <w:r w:rsidR="00C67667" w:rsidRPr="00C67667">
        <w:t xml:space="preserve">Section </w:t>
      </w:r>
      <w:r w:rsidRPr="00C67667">
        <w:t>47</w:t>
      </w:r>
      <w:r w:rsidR="00C67667" w:rsidRPr="00C67667">
        <w:noBreakHyphen/>
      </w:r>
      <w:r w:rsidRPr="00C67667">
        <w:t>1005] does not explicitly state when or where the protest is to be filed, and thus an ordinance requiring it to be filed with the city clerk not later than five days before the date set in the notice for the public hearing merely makes definite the statutory law, and is not repugnant to or in conflict with the same. Central Realty Corp. v. Allison (S.C. 1951) 218 S.C. 435, 63 S.E.2d 153.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This section [Code 1962 </w:t>
      </w:r>
      <w:r w:rsidR="00C67667" w:rsidRPr="00C67667">
        <w:t xml:space="preserve">Section </w:t>
      </w:r>
      <w:r w:rsidRPr="00C67667">
        <w:t>47</w:t>
      </w:r>
      <w:r w:rsidR="00C67667" w:rsidRPr="00C67667">
        <w:noBreakHyphen/>
      </w:r>
      <w:r w:rsidRPr="00C67667">
        <w:t>1005] contemplates that a written protest be offered or presented before or at the time of the advertised public hearing. Central Realty Corp. v. Allison (S.C. 1951) 218 S.C. 435, 63 S.E.2d 153.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2.5. Standing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Cellular telephone tower builder that owned property about one mile from tract of land that owner leased to competitor did not have statutory standing to challenge rezoning of that property to allow building of tower. ATC South, Inc. v. Charleston County (S.C. 2008) 380 S.C. 191, 669 S.E.2d 337. Zoning And Planning 1587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Staff report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zoning administrator</w:t>
      </w:r>
      <w:r w:rsidR="00C67667" w:rsidRPr="00C67667">
        <w:t>’</w:t>
      </w:r>
      <w:r w:rsidRPr="00C67667">
        <w:t xml:space="preserve">s oral report to a city council, accompanied by a copy of the minutes of the planning commission meeting which contained extensive consideration of factors raised by a proposed zoning change, satisfied the requirement of a zoning ordinance that the planning commission prepare a report and make recommendations on a proposed change, considering certain factors, and stating its findings and its </w:t>
      </w:r>
      <w:r w:rsidRPr="00C67667">
        <w:lastRenderedPageBreak/>
        <w:t>evaluation of the request. Decided under former law. Petersen v. City of Clemson (S.C.App. 1993) 312 S.C. 162, 439 S.E.2d 317, rehearing denied. Zoning And Planning 1178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4. Notice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Property owners had sufficient notice of proposed comprehensive plan ordinance to satisfy their due process and equal protection rights; notice was published in newspaper of general circulation, ordinance was not rezoning that required posting of notice near affected properties, and owners attended public hearings on ordinance and at least one owner received one of 40,000 mailed notices regarding ordinance. Glover v. County of Charleston (S.C. 2004) 361 S.C. 634, 606 S.E.2d 773. Constitutional Law 3512; Constitutional Law 4096; Zoning And Planning 1130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15</w:t>
      </w:r>
      <w:r w:rsidR="00C67667" w:rsidRPr="00C67667">
        <w:noBreakHyphen/>
      </w:r>
      <w:r w:rsidRPr="00C67667">
        <w:t xml:space="preserve">day notice requirement of </w:t>
      </w:r>
      <w:r w:rsidR="00C67667" w:rsidRPr="00C67667">
        <w:t xml:space="preserve">Section </w:t>
      </w:r>
      <w:r w:rsidRPr="00C67667">
        <w:t>6</w:t>
      </w:r>
      <w:r w:rsidR="00C67667" w:rsidRPr="00C67667">
        <w:noBreakHyphen/>
      </w:r>
      <w:r w:rsidRPr="00C67667">
        <w:t>7</w:t>
      </w:r>
      <w:r w:rsidR="00C67667" w:rsidRPr="00C67667">
        <w:noBreakHyphen/>
      </w:r>
      <w:r w:rsidRPr="00C67667">
        <w:t>730 for public hearing on rezoning amendment was satisfied where a newspaper notice of the hearing, scheduled for February 14, 1991, was published on January 16, 1991 and January 30, 1991. Decided under former law. Petersen v. City of Clemson (S.C.App. 1993) 312 S.C. 162, 439 S.E.2d 317, rehearing denied. Zoning And Planning 1181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Section 6</w:t>
      </w:r>
      <w:r w:rsidR="00C67667" w:rsidRPr="00C67667">
        <w:noBreakHyphen/>
      </w:r>
      <w:r w:rsidRPr="00C67667">
        <w:t>7</w:t>
      </w:r>
      <w:r w:rsidR="00C67667" w:rsidRPr="00C67667">
        <w:noBreakHyphen/>
      </w:r>
      <w:r w:rsidRPr="00C67667">
        <w:t xml:space="preserve">730 specifies no particular content for public notices relating to zoning amendments, but it is subject to general principles of due process that require notice which fairly and reasonably apprises those whose rights may be affected of the nature and character of the action proposed. An advertisement of a proposed amendment to a zoning ordinance, which stated that the amendment would </w:t>
      </w:r>
      <w:r w:rsidR="00C67667" w:rsidRPr="00C67667">
        <w:t>“</w:t>
      </w:r>
      <w:r w:rsidRPr="00C67667">
        <w:t>simplify and clarify the existing land use table and reduce the number of zoning districts,</w:t>
      </w:r>
      <w:r w:rsidR="00C67667" w:rsidRPr="00C67667">
        <w:t>”</w:t>
      </w:r>
      <w:r w:rsidRPr="00C67667">
        <w:t xml:space="preserve"> did not reasonably apprise a landowner that the amendment could potentially restrict the use of his land by changing the use as an outdoor gun range from a use of right to a conditional use; the advertisement gave no indication that the character of any use would be changed, since one does not contemplate that in simplifying and clarifying the existing land use table and reducing the number of zoning districts, the county could also enact an amendment restricting existing uses. Decided under former law. Brown v. County of Charleston/Charleston County Council (S.C.App. 1990) 303 S.C. 245, 399 S.E.2d 784.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5. Hearing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Under </w:t>
      </w:r>
      <w:r w:rsidR="00C67667" w:rsidRPr="00C67667">
        <w:t xml:space="preserve">Section </w:t>
      </w:r>
      <w:r w:rsidRPr="00C67667">
        <w:t>6</w:t>
      </w:r>
      <w:r w:rsidR="00C67667" w:rsidRPr="00C67667">
        <w:noBreakHyphen/>
      </w:r>
      <w:r w:rsidRPr="00C67667">
        <w:t>7</w:t>
      </w:r>
      <w:r w:rsidR="00C67667" w:rsidRPr="00C67667">
        <w:noBreakHyphen/>
      </w:r>
      <w:r w:rsidRPr="00C67667">
        <w:t>730, a city council was not required to hold a public hearing before amending a zoning ordinance, where it unanimously voted to set the hearing for a date and time recommended by the planning commission, public notice described the hearing as a joint city council/planning commission public hearing, and the planning commission conducted the public hearing with a majority of the city council members present. Decided under former law. Petersen v. City of Clemson (S.C.App. 1993) 312 S.C. 162, 439 S.E.2d 317, rehearing denied. Zoning And Planning 1180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6. Burden of proof</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A municipal zoning ordinance is presumably valid. Hence, the burden of proof is upon the party attacking the amendment to establish that the acts of the city council were arbitrary, unreasonable and unjust. Bob Jones University, Inc. v. City of Greenville (S.C. 1963) 243 S.C. 351, 133 S.E.2d 843, appeal dismissed 84 S.Ct. 1913, 378 U.S. 581, 12 L.Ed.2d 1036. Zoning And Planning 1689</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770.</w:t>
      </w:r>
      <w:r w:rsidR="00CD0755" w:rsidRPr="00C67667">
        <w:t xml:space="preserve"> Governmental entities subject to zoning ordinances; exceptions.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Agencies, departments, and subdivisions of this State that use real property, as owner or tenant, in any county or municipality in this State are subject to the zoning ordinances.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 county or agency, department or subdivision of it that uses any real property, as owner or tenant, within the limits of any municipality in this State is subject to the zoning ordinances of the municipality.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 municipality or agency, department or subdivision of it, that uses any real property, as owner or tenant, within the limits of any county in this State but not within the limits of the municipality is subject to the zoning ordinances of the county.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The provisions of this section do not require a state agency, department, or subdivision to move from facilities occupied on June 18, 1976, regardless of whether or not their location is in violation of municipal or county zoning ordinances.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 The provisions of this section do not apply to a home serving nine or fewer mentally or physically handicapped persons provided the home provides care on a twenty</w:t>
      </w:r>
      <w:r w:rsidR="00C67667" w:rsidRPr="00C67667">
        <w:noBreakHyphen/>
      </w:r>
      <w:r w:rsidRPr="00C67667">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C67667" w:rsidRPr="00C67667">
        <w:noBreakHyphen/>
      </w:r>
      <w:r w:rsidRPr="00C67667">
        <w:t>five days to make a final selection of the site by majority vote. This final selection is binding on the entity and the governing body. In the event no selection has been made by the end of the forty</w:t>
      </w:r>
      <w:r w:rsidR="00C67667" w:rsidRPr="00C67667">
        <w:noBreakHyphen/>
      </w:r>
      <w:r w:rsidRPr="00C67667">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(F) Prospective residents of these homes must be screened by the licensing agency to ensure that the placement is appropriate.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(G) The licensing agency shall conduct reviews of these homes no less frequently than every six months for the purpose of promoting the rehabilitative purposes of the homes and their continued compatibility with their neighborhoods.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(H) The governing body of a county or municipality whose zoning ordinances are violated by the provisions of this section may apply to a court of competent jurisdiction for injunctive and such other relief as the court may consider proper.</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236.1, 237.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414k236.1; 414k237.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106, 108.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County has the authority to require a development site review for the County</w:t>
      </w:r>
      <w:r w:rsidR="00C67667" w:rsidRPr="00C67667">
        <w:t>’</w:t>
      </w:r>
      <w:r w:rsidRPr="00C67667">
        <w:t>s School District</w:t>
      </w:r>
      <w:r w:rsidR="00C67667" w:rsidRPr="00C67667">
        <w:t>’</w:t>
      </w:r>
      <w:r w:rsidRPr="00C67667">
        <w:t>s facilities. S.C. Op.Atty.Gen. (Feb. 24, 2010) 2010 WL 928440.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So long as the fee charge for a development site review is valid in all other respects, a County can assess a per square foot fee for this review. S.C. Op.Atty.Gen. (Feb. 24, 2010) 2010 WL 928440.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Federal Fair Housing Amendments Act (FHAA) of 1988 does not summarily or automatically supersede or preempt </w:t>
      </w:r>
      <w:r w:rsidR="00C67667" w:rsidRPr="00C67667">
        <w:t xml:space="preserve">Section </w:t>
      </w:r>
      <w:r w:rsidRPr="00C67667">
        <w:t>6</w:t>
      </w:r>
      <w:r w:rsidR="00C67667" w:rsidRPr="00C67667">
        <w:noBreakHyphen/>
      </w:r>
      <w:r w:rsidRPr="00C67667">
        <w:t>7</w:t>
      </w:r>
      <w:r w:rsidR="00C67667" w:rsidRPr="00C67667">
        <w:noBreakHyphen/>
      </w:r>
      <w:r w:rsidRPr="00C67667">
        <w:t>830; but to the extent that such State law may purport to require or permit any action that would be a discriminatory housing practice under the FHAA, a court would most likely determine the State law to be invalid. Decided under former law. 1994 Op Atty Gen, No. 94</w:t>
      </w:r>
      <w:r w:rsidR="00C67667" w:rsidRPr="00C67667">
        <w:noBreakHyphen/>
      </w:r>
      <w:r w:rsidRPr="00C67667">
        <w:t>47, p. 105.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Construction of a town hall would most probably be considered a governmental function and would be permitted in any area of the town notwithstanding the zoning classification. However, the final determination of the site for a town hall remains with the town council. 1988 Op Atty Gen, No. 88</w:t>
      </w:r>
      <w:r w:rsidR="00C67667" w:rsidRPr="00C67667">
        <w:noBreakHyphen/>
      </w:r>
      <w:r w:rsidRPr="00C67667">
        <w:t>65, p 184.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Section 6</w:t>
      </w:r>
      <w:r w:rsidR="00C67667" w:rsidRPr="00C67667">
        <w:noBreakHyphen/>
      </w:r>
      <w:r w:rsidRPr="00C67667">
        <w:t>7</w:t>
      </w:r>
      <w:r w:rsidR="00C67667" w:rsidRPr="00C67667">
        <w:noBreakHyphen/>
      </w:r>
      <w:r w:rsidRPr="00C67667">
        <w:t>830 would prevail as to override the R</w:t>
      </w:r>
      <w:r w:rsidR="00C67667" w:rsidRPr="00C67667">
        <w:noBreakHyphen/>
      </w:r>
      <w:r w:rsidRPr="00C67667">
        <w:t>1 Residential zoning classification, to permit a group home for the mentally retarded to be built within any zoning classification. However, once the location is decided upon, the group home is then subject to institutional standards contained within the Standard Building Code as to structural requirements. Decided under former law. 1987 Op Atty Gen, No. 87</w:t>
      </w:r>
      <w:r w:rsidR="00C67667" w:rsidRPr="00C67667">
        <w:noBreakHyphen/>
      </w:r>
      <w:r w:rsidRPr="00C67667">
        <w:t>21, p 66.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Act of the 1976 Legislature, R765, H3396 [1976 Act No. 653] requires state, county and municipal agencies, departments and subdivisions to affirmatively comply with county and municipal zoning ordinances, but does not require the State to obtain permits or to submit to local adopted means of enforcing those ordinances. Decided under former law. 1975</w:t>
      </w:r>
      <w:r w:rsidR="00C67667" w:rsidRPr="00C67667">
        <w:noBreakHyphen/>
      </w:r>
      <w:r w:rsidRPr="00C67667">
        <w:t>76 Op Atty Gen, No 4437, p 295.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Non</w:t>
      </w:r>
      <w:r w:rsidR="00C67667" w:rsidRPr="00C67667">
        <w:noBreakHyphen/>
      </w:r>
      <w:r w:rsidRPr="00C67667">
        <w:t>discriminatory land use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Section 6</w:t>
      </w:r>
      <w:r w:rsidR="00C67667" w:rsidRPr="00C67667">
        <w:noBreakHyphen/>
      </w:r>
      <w:r w:rsidRPr="00C67667">
        <w:t>9</w:t>
      </w:r>
      <w:r w:rsidR="00C67667" w:rsidRPr="00C67667">
        <w:noBreakHyphen/>
      </w:r>
      <w:r w:rsidRPr="00C67667">
        <w:t>110, providing that local ordinances or regulations do not apply to state agencies, applies only to building codes</w:t>
      </w:r>
      <w:r w:rsidR="00C67667" w:rsidRPr="00C67667">
        <w:noBreakHyphen/>
      </w:r>
      <w:r w:rsidRPr="00C67667">
        <w:t>such things as electrical, plumbing and gas requirements</w:t>
      </w:r>
      <w:r w:rsidR="00C67667" w:rsidRPr="00C67667">
        <w:noBreakHyphen/>
      </w:r>
      <w:r w:rsidRPr="00C67667">
        <w:t xml:space="preserve">and is inapplicable to zoning ordinances under former </w:t>
      </w:r>
      <w:r w:rsidR="00C67667" w:rsidRPr="00C67667">
        <w:t xml:space="preserve">Section </w:t>
      </w:r>
      <w:r w:rsidRPr="00C67667">
        <w:t>6</w:t>
      </w:r>
      <w:r w:rsidR="00C67667" w:rsidRPr="00C67667">
        <w:noBreakHyphen/>
      </w:r>
      <w:r w:rsidRPr="00C67667">
        <w:t>7</w:t>
      </w:r>
      <w:r w:rsidR="00C67667" w:rsidRPr="00C67667">
        <w:noBreakHyphen/>
      </w:r>
      <w:r w:rsidRPr="00C67667">
        <w:t>830, which regulate not only the use of a building, but also its facade. City of Charleston v. South Carolina State Ports Authority (S.C. 1992) 309 S.C. 118, 420 S.E.2d 497.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Former </w:t>
      </w:r>
      <w:r w:rsidR="00C67667" w:rsidRPr="00C67667">
        <w:t xml:space="preserve">Section </w:t>
      </w:r>
      <w:r w:rsidRPr="00C67667">
        <w:t>6</w:t>
      </w:r>
      <w:r w:rsidR="00C67667" w:rsidRPr="00C67667">
        <w:noBreakHyphen/>
      </w:r>
      <w:r w:rsidRPr="00C67667">
        <w:t>7</w:t>
      </w:r>
      <w:r w:rsidR="00C67667" w:rsidRPr="00C67667">
        <w:noBreakHyphen/>
      </w:r>
      <w:r w:rsidRPr="00C67667">
        <w:t>830 required agencies to comply with local zoning ordinances, and, if a state agency refused, then the municipality could seek injunctive relief through the Circuit Court. City of Charleston v. South Carolina State Ports Authority (S.C. 1992) 309 S.C. 118, 420 S.E.2d 497. Zoning And Planning 1218; Zoning And Planning 1800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Non</w:t>
      </w:r>
      <w:r w:rsidR="00C67667" w:rsidRPr="00C67667">
        <w:noBreakHyphen/>
      </w:r>
      <w:r w:rsidRPr="00C67667">
        <w:t>discriminatory land use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may apply non</w:t>
      </w:r>
      <w:r w:rsidR="00C67667" w:rsidRPr="00C67667">
        <w:noBreakHyphen/>
      </w:r>
      <w:r w:rsidRPr="00C67667">
        <w:t>discriminatory land use considerations, such as traffic or parking concerns, when determining whether to object to a proposed group home site. County of Charleston v. Sleepy Hollow Youth, Inc. (S.C.App. 2000) 340 S.C. 174, 530 S.E.2d 636. Zoning And Planning 1071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Genuine issues of material fact existed as to whether county</w:t>
      </w:r>
      <w:r w:rsidR="00C67667" w:rsidRPr="00C67667">
        <w:t>’</w:t>
      </w:r>
      <w:r w:rsidRPr="00C67667">
        <w:t>s objection to placement of group home for emotionally disabled children was result of discriminatory attitudes towards the disabled held by county residents, precluding summary judgment in group home sponsor</w:t>
      </w:r>
      <w:r w:rsidR="00C67667" w:rsidRPr="00C67667">
        <w:t>’</w:t>
      </w:r>
      <w:r w:rsidRPr="00C67667">
        <w:t>s action against county for discrimination in violation of the Fair Housing Act (FHA). County of Charleston v. Sleepy Hollow Youth, Inc. (S.C.App. 2000) 340 S.C. 174, 530 S.E.2d 636. Judgment 181(15.1)</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775.</w:t>
      </w:r>
      <w:r w:rsidR="00CD0755" w:rsidRPr="00C67667">
        <w:t xml:space="preserve"> Use of property obtained from federal government.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Notwithstanding the provisions of Section 6</w:t>
      </w:r>
      <w:r w:rsidR="00C67667" w:rsidRPr="00C67667">
        <w:noBreakHyphen/>
      </w:r>
      <w:r w:rsidRPr="00C67667">
        <w:t>29</w:t>
      </w:r>
      <w:r w:rsidR="00C67667" w:rsidRPr="00C67667">
        <w:noBreakHyphen/>
      </w:r>
      <w:r w:rsidRPr="00C67667">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2002 Act No. 256, </w:t>
      </w:r>
      <w:r w:rsidRPr="00C67667">
        <w:t xml:space="preserve">Section </w:t>
      </w:r>
      <w:r w:rsidR="00CD0755" w:rsidRPr="00C67667">
        <w:t>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Code Commissioner</w:t>
      </w:r>
      <w:r w:rsidR="00C67667" w:rsidRPr="00C67667">
        <w:t>’</w:t>
      </w:r>
      <w:r w:rsidRPr="00C67667">
        <w:t>s Note—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Codified as </w:t>
      </w:r>
      <w:r w:rsidR="00C67667" w:rsidRPr="00C67667">
        <w:t xml:space="preserve">Section </w:t>
      </w:r>
      <w:r w:rsidRPr="00C67667">
        <w:t>6</w:t>
      </w:r>
      <w:r w:rsidR="00C67667" w:rsidRPr="00C67667">
        <w:noBreakHyphen/>
      </w:r>
      <w:r w:rsidRPr="00C67667">
        <w:t>29</w:t>
      </w:r>
      <w:r w:rsidR="00C67667" w:rsidRPr="00C67667">
        <w:noBreakHyphen/>
      </w:r>
      <w:r w:rsidRPr="00C67667">
        <w:t>775 at the direction of the Code Commissioner.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237.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414k237.</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106, 108.</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780.</w:t>
      </w:r>
      <w:r w:rsidR="00CD0755" w:rsidRPr="00C67667">
        <w:t xml:space="preserve"> Board of zoning appeals; membership; terms of office; vacancies; compensation.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351, 352.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414k351; 414k352.</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97, 177, 181 to 183, 185.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790.</w:t>
      </w:r>
      <w:r w:rsidR="00CD0755" w:rsidRPr="00C67667">
        <w:t xml:space="preserve"> Board of zoning appeals; officers; rules; meetings; notice; records.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board shall elect one of its members chairman, who shall serve for one year or until he is re</w:t>
      </w:r>
      <w:r w:rsidR="00C67667" w:rsidRPr="00C67667">
        <w:noBreakHyphen/>
      </w:r>
      <w:r w:rsidRPr="00C67667">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351, 357, 358.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414k351; 414k357; 414k358.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97, 177, 181 to 183, 185, 187, 189.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Absent amendment of notice statutes requiring notice in a newspaper of general circulation by the General Assembly, the term newspaper of general circulation cannot be extended to include online newspapers. S.C. Op.Atty.Gen. (October 21, 2015) 2015 WL 6745997.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800.</w:t>
      </w:r>
      <w:r w:rsidR="00CD0755" w:rsidRPr="00C67667">
        <w:t xml:space="preserve"> Powers of board of appeals; variances; special exceptions; remand; stay; hearing; decisions and orders.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The board of appeals has the following powers: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to hear and decide appeals where it is alleged there is error in an order, requirement, decision, or determination made by an administrative official in the enforcement of the zoning ordinance;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(a) there are extraordinary and exceptional conditions pertaining to the particular piece of property;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(b) these conditions do not generally apply to other property in the vicinity;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(c) because of these conditions, the application of the ordinance to the particular piece of property would effectively prohibit or unreasonably restrict the utilization of the property;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(d) the authorization of a variance will not be of substantial detriment to adjacent property or to the public good, and the character of the district will not be harmed by the granting of the variance.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r>
      <w:r w:rsidRPr="00C67667">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r>
      <w:r w:rsidRPr="00C67667">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C67667" w:rsidRPr="00C67667">
        <w:noBreakHyphen/>
      </w:r>
      <w:r w:rsidRPr="00C67667">
        <w:t>thirds of the local adjustment board members present and voting. Notwithstanding any other provision of this section, the local governing body may overrule the decision of the local board of adjustment concerning a use variance.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r>
      <w:r w:rsidRPr="00C67667">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to permit uses by special exception subject to the terms and conditions for the uses set forth for such uses in the zoning ordinance;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to remand a matter to an administrative official, upon motion by a party or the board</w:t>
      </w:r>
      <w:r w:rsidR="00C67667" w:rsidRPr="00C67667">
        <w:t>’</w:t>
      </w:r>
      <w:r w:rsidRPr="00C67667">
        <w:t>s own motion, if the board determines the record is insufficient for review. A party</w:t>
      </w:r>
      <w:r w:rsidR="00C67667" w:rsidRPr="00C67667">
        <w:t>’</w:t>
      </w:r>
      <w:r w:rsidRPr="00C67667">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w:t>
      </w:r>
      <w:r w:rsidRPr="00C67667">
        <w:lastRenderedPageBreak/>
        <w:t>must transmit to the board all the papers constituting the record upon which the action appealed from was taken.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The board must fix a reasonable time for the hearing of the appeal or other matter referred to the board, and give at least fifteen days</w:t>
      </w:r>
      <w:r w:rsidR="00C67667" w:rsidRPr="00C67667">
        <w:t>’</w:t>
      </w:r>
      <w:r w:rsidRPr="00C67667">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2,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2003 amendment rewrote this section.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354, 443.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414k354; 414k443.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180 to 181, 183 to 186, 189, 215.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Absent amendment of notice statutes requiring notice in a newspaper of general circulation by the General Assembly, the term newspaper of general circulation cannot be extended to include online newspapers. S.C. Op.Atty.Gen. (October 21, 2015) 2015 WL 6745997.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Section 6</w:t>
      </w:r>
      <w:r w:rsidR="00C67667" w:rsidRPr="00C67667">
        <w:noBreakHyphen/>
      </w:r>
      <w:r w:rsidRPr="00C67667">
        <w:t>29</w:t>
      </w:r>
      <w:r w:rsidR="00C67667" w:rsidRPr="00C67667">
        <w:noBreakHyphen/>
      </w:r>
      <w:r w:rsidRPr="00C67667">
        <w:t>800 and a Jasper County Zoning Ordinance do not preclude a property owner from seeking an extension of its non</w:t>
      </w:r>
      <w:r w:rsidR="00C67667" w:rsidRPr="00C67667">
        <w:noBreakHyphen/>
      </w:r>
      <w:r w:rsidRPr="00C67667">
        <w:t>conforming use status before the Jasper County Planning Commission. S.C. Op.Atty.Gen. (April 13, 2011) 2011 WL 1740751.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Abbeville City Council does not have the authority to grant a zoning variance for a mobile home park. Decided under former law. 1968</w:t>
      </w:r>
      <w:r w:rsidR="00C67667" w:rsidRPr="00C67667">
        <w:noBreakHyphen/>
      </w:r>
      <w:r w:rsidRPr="00C67667">
        <w:t>69 Op Atty Gen, No 2730, p 193.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Appeal 10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Burden of proof 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Construction with other law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Final decisions and orders 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Gaming 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Hardship 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Jurisdiction 3.5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Validity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Variance 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Writing requirement 7.5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decisions 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Validity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ordinance prohibiting location of an adult establishment within 500 feet of a residential district did not violate the first amendment; ordinance was not aimed at content of speech but, rather, at the secondary effects of such businesses on the surrounding community and ordinance did not unreasonably limit alternative avenues of communication. Decided under former law. Restaurant Row Associates v. Horry County (S.C. 1999) 335 S.C. 209, 516 S.E.2d 442, rehearing denied, certiorari denied 120 S.Ct. 528, 528 U.S. 1020, 145 L.Ed.2d 409. Constitutional Law 2213; Zoning And Planning 1112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Where developer submits revised plan to city planning commission after initial request for zoning variance had been denied, revised plan would be considered under city ordinance as revised subsequent to denial of developer</w:t>
      </w:r>
      <w:r w:rsidR="00C67667" w:rsidRPr="00C67667">
        <w:t>’</w:t>
      </w:r>
      <w:r w:rsidRPr="00C67667">
        <w:t>s initial request but prior to submission of revised plan. Decided under former law. Bennett v. City of Clemson (S.C. 1987) 293 S.C. 64, 358 S.E.2d 707. Zoning And Planning 1566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Powers of board of adjustment are prescribed by this section [Code 1962 </w:t>
      </w:r>
      <w:r w:rsidR="00C67667" w:rsidRPr="00C67667">
        <w:t xml:space="preserve">Section </w:t>
      </w:r>
      <w:r w:rsidRPr="00C67667">
        <w:t>14</w:t>
      </w:r>
      <w:r w:rsidR="00C67667" w:rsidRPr="00C67667">
        <w:noBreakHyphen/>
      </w:r>
      <w:r w:rsidRPr="00C67667">
        <w:t xml:space="preserve">350.19]. </w:t>
      </w:r>
      <w:r w:rsidR="00C67667" w:rsidRPr="00C67667">
        <w:noBreakHyphen/>
      </w:r>
      <w:r w:rsidRPr="00C67667">
        <w:t xml:space="preserve"> The powers which a particular board of adjustment may validly exercise are prescribed by this section [Code 1962 </w:t>
      </w:r>
      <w:r w:rsidR="00C67667" w:rsidRPr="00C67667">
        <w:t xml:space="preserve">Section </w:t>
      </w:r>
      <w:r w:rsidRPr="00C67667">
        <w:t>14</w:t>
      </w:r>
      <w:r w:rsidR="00C67667" w:rsidRPr="00C67667">
        <w:noBreakHyphen/>
      </w:r>
      <w:r w:rsidRPr="00C67667">
        <w:t>350.19]. Decided under former law. Holler v. Ellisor (S.C. 1972) 259 S.C. 283, 191 S.E.2d 509.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Construction with other law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Ordinance authorizing board of adjustment to grant special exceptions invalid. The provisions of an ordinance authorizing a board of adjustment to hear, decide and grant special exceptions to the ordinance exceed the powers authorized under this section [Code 1962 </w:t>
      </w:r>
      <w:r w:rsidR="00C67667" w:rsidRPr="00C67667">
        <w:t xml:space="preserve">Section </w:t>
      </w:r>
      <w:r w:rsidRPr="00C67667">
        <w:t>14</w:t>
      </w:r>
      <w:r w:rsidR="00C67667" w:rsidRPr="00C67667">
        <w:noBreakHyphen/>
      </w:r>
      <w:r w:rsidRPr="00C67667">
        <w:t>350.19] and are, accordingly, invalid. Decided under former law. Holler v. Ellisor (S.C. 1972) 259 S.C. 283, 191 S.E.2d 509. Zoning And Planning 1469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3.5. Jurisdiction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Town Board of Zoning Appeals</w:t>
      </w:r>
      <w:r w:rsidR="00C67667" w:rsidRPr="00C67667">
        <w:t>’</w:t>
      </w:r>
      <w:r w:rsidRPr="00C67667">
        <w:t xml:space="preserve"> decision upholding building permit issued by town did not exceed its subject matter jurisdiction, even though property owner who challenged issuance of permit for neighboring lot asserted that board</w:t>
      </w:r>
      <w:r w:rsidR="00C67667" w:rsidRPr="00C67667">
        <w:t>’</w:t>
      </w:r>
      <w:r w:rsidRPr="00C67667">
        <w:t>s decision effectively altered abutting street by designating it a park; board answered specific issue raised by property owner as to whether town erred in issuing permit based on contention that setbacks were improper, and board answered that specific issue in its decision. Austin v. Board of Zoning Appeals (S.C.App. 2004) 362 S.C. 29, 606 S.E.2d 209. Zoning And Planning 1439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4. Variance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Landowner did not possess property interest in conditional use permit to build townhouses on his property, as required to support substantive due process claim based on county planning commission</w:t>
      </w:r>
      <w:r w:rsidR="00C67667" w:rsidRPr="00C67667">
        <w:t>’</w:t>
      </w:r>
      <w:r w:rsidRPr="00C67667">
        <w:t>s denial of his application for such a permit; issuance of permit was within the discretion of the commission, guided by process and factors enumerated in county</w:t>
      </w:r>
      <w:r w:rsidR="00C67667" w:rsidRPr="00C67667">
        <w:t>’</w:t>
      </w:r>
      <w:r w:rsidRPr="00C67667">
        <w:t>s zoning ordinance. Henry v. Jefferson County Planning Com</w:t>
      </w:r>
      <w:r w:rsidR="00C67667" w:rsidRPr="00C67667">
        <w:t>’</w:t>
      </w:r>
      <w:r w:rsidRPr="00C67667">
        <w:t>n, 2002, 34 Fed.Appx. 92, 2002 WL 864267, Unreported, certiorari denied 123 S.Ct. 1620, 538 U.S. 944, 155 L.Ed.2d 484. Constitutional Law 4093; Zoning And Planning 1360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board</w:t>
      </w:r>
      <w:r w:rsidR="00C67667" w:rsidRPr="00C67667">
        <w:t>’</w:t>
      </w:r>
      <w:r w:rsidRPr="00C67667">
        <w:t>s grant of a variance to owner of steel fabrication business on the basis of an unnecessary hardship was not precluded, even though owner may have created the conditions that necessitated the variance, and knew when he purchased the property that it was subject to a zoning regulation, absent a showing that the board</w:t>
      </w:r>
      <w:r w:rsidR="00C67667" w:rsidRPr="00C67667">
        <w:t>’</w:t>
      </w:r>
      <w:r w:rsidRPr="00C67667">
        <w:t>s decision to grant the variance was arbitrary or capricious. Black v. Lexington County Bd. of Zoning Appeals (S.C.App. 2012) 396 S.C. 453, 722 S.E.2d 22, rehearing denied. Zoning And Planning 1492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board was not precluded from granting zoning variance to owner of steel fabrication business on the basis there were no extraordinary and exceptional conditions pertaining to the property and that any such conditions did not apply to other properties in the vicinity; zoning board found buffering restrictions in zoning ordinance created setbacks that made it impossible for any feasible expansion or improvements, the property contained the only steel fabrication facility in the area, and the buffering restrictions did not apply to other properties in the area comprised of residential, rural, agricultural and light commercial use. Black v. Lexington County Bd. of Zoning Appeals (S.C.App. 2012) 396 S.C. 453, 722 S.E.2d 22, rehearing denied. Zoning And Planning 1492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Failure to grant zoning variance to allow owner of steel fabrication plant to bring paint shed into compliance and to construct sand</w:t>
      </w:r>
      <w:r w:rsidR="00C67667" w:rsidRPr="00C67667">
        <w:noBreakHyphen/>
      </w:r>
      <w:r w:rsidRPr="00C67667">
        <w:t>blasting shed would have prohibited or unreasonably restricted the use of the property, for purposes of ordinance and statutory provision that allowed for such a variance in the event a denial would effectively prohibit or unreasonably restrict the utilization of the property, where sandblasting was a normal and necessary accessory activity to the business, and without the structure to contain or reduce the noise, the business would continue to be in violation of zoning ordinance. Black v. Lexington County Bd. of Zoning Appeals (S.C.App. 2012) 396 S.C. 453, 722 S.E.2d 22, rehearing denied. Zoning And Planning 1490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board</w:t>
      </w:r>
      <w:r w:rsidR="00C67667" w:rsidRPr="00C67667">
        <w:t>’</w:t>
      </w:r>
      <w:r w:rsidRPr="00C67667">
        <w:t xml:space="preserve">s grant of a variance to owner of steel fabrication business did not violate statutory prohibition against the utilization of property more profitably as grounds for the grant of a variance request, where the </w:t>
      </w:r>
      <w:r w:rsidRPr="00C67667">
        <w:lastRenderedPageBreak/>
        <w:t>board did not determine that by granting the variance request the property could be used more profitably, but rather determined the variance would allow for a reduction in noise produced by sand</w:t>
      </w:r>
      <w:r w:rsidR="00C67667" w:rsidRPr="00C67667">
        <w:noBreakHyphen/>
      </w:r>
      <w:r w:rsidRPr="00C67667">
        <w:t>blasting equipment, and would create an improvement for the adjacent properties, the public good, and the character of the district. Black v. Lexington County Bd. of Zoning Appeals (S.C.App. 2012) 396 S.C. 453, 722 S.E.2d 22, rehearing denied. Zoning And Planning 1492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When deciding whether to grant a variance, a local zoning board must be guided by standards which are specific in order to prevent the ordinance from being invalid and arbitrary. Decided under former law. Restaurant Row Associates v. Horry County (S.C. 1999) 335 S.C. 209, 516 S.E.2d 442, rehearing denied, certiorari denied 120 S.Ct. 528, 528 U.S. 1020, 145 L.Ed.2d 409. Zoning And Planning 1473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Granting a variance from terms of zoning regulation is an exceptional power which should be sparingly exercised and can be validly used only where a situation falls fully within the specified conditions in regulation. Decided under former law. Restaurant Row Associates v. Horry County (S.C. 1999) 335 S.C. 209, 516 S.E.2d 442, rehearing denied, certiorari denied 120 S.Ct. 528, 528 U.S. 1020, 145 L.Ed.2d 409. Zoning And Planning 1471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County board of adjustments and zoning appeals was not required to grant adult entertainment establishment a variance from adult use zoning regulation based on establishment</w:t>
      </w:r>
      <w:r w:rsidR="00C67667" w:rsidRPr="00C67667">
        <w:t>’</w:t>
      </w:r>
      <w:r w:rsidRPr="00C67667">
        <w:t>s unrebutted testimony that its operation did not produce any negative secondary effects on the community. Decided under former law. Restaurant Row Associates v. Horry County (S.C. 1999) 335 S.C. 209, 516 S.E.2d 442, rehearing denied, certiorari denied 120 S.Ct. 528, 528 U.S. 1020, 145 L.Ed.2d 409. Zoning And Planning 1524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Natural barrier of the Atlantic Intracoastal Waterway did not prevent even the possibility of negative secondary effects from arising in the future from operation of adult entertainment establishment, and thus did not require that establishment be granted a variance from adult use zoning ordinance, where testimony revealed that a bridge was being constructed across the waterway very near the establishment and that a nearby tram ferried persons across the waterway. Decided under former law. Restaurant Row Associates v. Horry County (S.C. 1999) 335 S.C. 209, 516 S.E.2d 442, rehearing denied, certiorari denied 120 S.Ct. 528, 528 U.S. 1020, 145 L.Ed.2d 409. Zoning And Planning 1524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Denial of special exception permit to lessor of property seeking to operate residential halfway house for federal ex</w:t>
      </w:r>
      <w:r w:rsidR="00C67667" w:rsidRPr="00C67667">
        <w:noBreakHyphen/>
      </w:r>
      <w:r w:rsidRPr="00C67667">
        <w:t>offenders based on findings of city zoning board of adjustment that any increase in traffic would adversely impact vehicle and pedestrian safety and that certain halfway house residents would be recidivists, which would adversely affect safety of pedestrians in area, was arbitrary, where there was no evidence that proposed use would result in traffic increase and study upon which board based finding regarding recidivists did not correlate recidivist rates of federal offenders to pedestrian safety. Decided under former law. Bannum, Inc. v. City of Columbia (S.C. 1999) 335 S.C. 202, 516 S.E.2d 439. Zoning And Planning 1517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board of adjustment properly granted a variance to allow building on a lot which was rendered unbuildable by a change in set</w:t>
      </w:r>
      <w:r w:rsidR="00C67667" w:rsidRPr="00C67667">
        <w:noBreakHyphen/>
      </w:r>
      <w:r w:rsidRPr="00C67667">
        <w:t xml:space="preserve">back requirements, where the town council, in amending the zoning ordinance, had indicated that lots rendered substandard by amendment should be granted a variance; a variance was not precluded by the requirement of </w:t>
      </w:r>
      <w:r w:rsidR="00C67667" w:rsidRPr="00C67667">
        <w:t xml:space="preserve">Section </w:t>
      </w:r>
      <w:r w:rsidRPr="00C67667">
        <w:t>6</w:t>
      </w:r>
      <w:r w:rsidR="00C67667" w:rsidRPr="00C67667">
        <w:noBreakHyphen/>
      </w:r>
      <w:r w:rsidRPr="00C67667">
        <w:t>7</w:t>
      </w:r>
      <w:r w:rsidR="00C67667" w:rsidRPr="00C67667">
        <w:noBreakHyphen/>
      </w:r>
      <w:r w:rsidRPr="00C67667">
        <w:t xml:space="preserve">740 that conditions leading to the grant of a variance be </w:t>
      </w:r>
      <w:r w:rsidR="00C67667" w:rsidRPr="00C67667">
        <w:t>“</w:t>
      </w:r>
      <w:r w:rsidRPr="00C67667">
        <w:t>peculiar</w:t>
      </w:r>
      <w:r w:rsidR="00C67667" w:rsidRPr="00C67667">
        <w:t>”</w:t>
      </w:r>
      <w:r w:rsidRPr="00C67667">
        <w:t xml:space="preserve"> to the particular piece of property involved, although other lots were also rendered substandard in size by the zoning ordinance change, since only a few other pieces of property shared the hardship imposed by the change. Decided under former law. Bennett v. Sullivan</w:t>
      </w:r>
      <w:r w:rsidR="00C67667" w:rsidRPr="00C67667">
        <w:t>’</w:t>
      </w:r>
      <w:r w:rsidRPr="00C67667">
        <w:t>s Island Bd. of Adjustment (S.C.App. 1993) 313 S.C. 455, 438 S.E.2d 273. Zoning And Planning 1492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commercial property owner was properly granted a variance from the requirement that 75 percent of his parking be on</w:t>
      </w:r>
      <w:r w:rsidR="00C67667" w:rsidRPr="00C67667">
        <w:noBreakHyphen/>
      </w:r>
      <w:r w:rsidRPr="00C67667">
        <w:t xml:space="preserve">site where the owner acquired the property in accordance with his plan to build a motel prior </w:t>
      </w:r>
      <w:r w:rsidRPr="00C67667">
        <w:lastRenderedPageBreak/>
        <w:t>to the 1988 Beachfront Management Act, the provisions of the act resulted in the loss of 62 feet of the property, and the owner</w:t>
      </w:r>
      <w:r w:rsidR="00C67667" w:rsidRPr="00C67667">
        <w:t>’</w:t>
      </w:r>
      <w:r w:rsidRPr="00C67667">
        <w:t>s revised plan provided for 39 percent on</w:t>
      </w:r>
      <w:r w:rsidR="00C67667" w:rsidRPr="00C67667">
        <w:noBreakHyphen/>
      </w:r>
      <w:r w:rsidRPr="00C67667">
        <w:t>site parking with the remainder of the parking to be located on a lot directly across the street. Decided under former law. Dolive v. J.E.E. Developers, Inc. (S.C.App. 1992) 308 S.C. 380, 418 S.E.2d 319.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5. Hardship</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Variance applicants are not required to prove that without the variance there exists no feasible conforming use for the property in question in order to show unnecessary hardship. Decided under former law. Restaurant Row Associates v. Horry County (S.C. 1999) 335 S.C. 209, 516 S.E.2d 442, rehearing denied, certiorari denied 120 S.Ct. 528, 528 U.S. 1020, 145 L.Ed.2d 409. Zoning And Planning 1480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claim of unnecessary hardship entitling applicant to variance from terms of zoning regulation cannot be based upon conditions created by the owner nor can one who purchases property after the enactment of a zoning regulation complain that a nonconforming use would work an unnecessary hardship upon him. Decided under former law. Restaurant Row Associates v. Horry County (S.C. 1999) 335 S.C. 209, 516 S.E.2d 442, rehearing denied, certiorari denied 120 S.Ct. 528, 528 U.S. 1020, 145 L.Ed.2d 409. Zoning And Planning 1482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Before a variance can be allowed on the ground of unnecessary hardship, there must at least be proof that a particular property suffers a singular disadvantage through the operation of a zoning regulation. Decided under former law. Restaurant Row Associates v. Horry County (S.C. 1999) 335 S.C. 209, 516 S.E.2d 442, rehearing denied, certiorari denied 120 S.Ct. 528, 528 U.S. 1020, 145 L.Ed.2d 409. Zoning And Planning 1481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Financial hardship does not automatically constitute unnecessary hardship entitling applicant to variance from terms of zoning regulation. Decided under former law. Restaurant Row Associates v. Horry County (S.C. 1999) 335 S.C. 209, 516 S.E.2d 442, rehearing denied, certiorari denied 120 S.Ct. 528, 528 U.S. 1020, 145 L.Ed.2d 409. Zoning And Planning 1483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Adult entertainment establishment</w:t>
      </w:r>
      <w:r w:rsidR="00C67667" w:rsidRPr="00C67667">
        <w:t>’</w:t>
      </w:r>
      <w:r w:rsidRPr="00C67667">
        <w:t>s claims that business disruption, loss of goodwill, relocation costs, and contractual obligations to existing location entitled it to variance from adult use zoning regulations all fell within the scope of financial hardship, which alone did not constitute unnecessary hardship entitling it to variance. Decided under former law. Restaurant Row Associates v. Horry County (S.C. 1999) 335 S.C. 209, 516 S.E.2d 442, rehearing denied, certiorari denied 120 S.Ct. 528, 528 U.S. 1020, 145 L.Ed.2d 409. Zoning And Planning 1524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Adult businesses cannot exclude themselves from legitimate zoning regulation by providing expert testimony that they do not currently produce negative secondary effects. Decided under former law. Restaurant Row Associates v. Horry County (S.C. 1999) 335 S.C. 209, 516 S.E.2d 442, rehearing denied, certiorari denied 120 S.Ct. 528, 528 U.S. 1020, 145 L.Ed.2d 409. Zoning And Planning 1112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term </w:t>
      </w:r>
      <w:r w:rsidR="00C67667" w:rsidRPr="00C67667">
        <w:t>“</w:t>
      </w:r>
      <w:r w:rsidRPr="00C67667">
        <w:t>peculiar</w:t>
      </w:r>
      <w:r w:rsidR="00C67667" w:rsidRPr="00C67667">
        <w:t>”</w:t>
      </w:r>
      <w:r w:rsidRPr="00C67667">
        <w:t xml:space="preserve"> in </w:t>
      </w:r>
      <w:r w:rsidR="00C67667" w:rsidRPr="00C67667">
        <w:t xml:space="preserve">Section </w:t>
      </w:r>
      <w:r w:rsidRPr="00C67667">
        <w:t>6</w:t>
      </w:r>
      <w:r w:rsidR="00C67667" w:rsidRPr="00C67667">
        <w:noBreakHyphen/>
      </w:r>
      <w:r w:rsidRPr="00C67667">
        <w:t>7</w:t>
      </w:r>
      <w:r w:rsidR="00C67667" w:rsidRPr="00C67667">
        <w:noBreakHyphen/>
      </w:r>
      <w:r w:rsidRPr="00C67667">
        <w:t xml:space="preserve">740 (which allows a board of adjustment to grant a variance from a zoning ordinance when extraordinary conditions creating unnecessary hardship are peculiar to the particular piece of property involved) does not mean </w:t>
      </w:r>
      <w:r w:rsidR="00C67667" w:rsidRPr="00C67667">
        <w:t>“</w:t>
      </w:r>
      <w:r w:rsidRPr="00C67667">
        <w:t>unique,</w:t>
      </w:r>
      <w:r w:rsidR="00C67667" w:rsidRPr="00C67667">
        <w:t>”</w:t>
      </w:r>
      <w:r w:rsidRPr="00C67667">
        <w:t xml:space="preserve"> but describes a situation that is </w:t>
      </w:r>
      <w:r w:rsidR="00C67667" w:rsidRPr="00C67667">
        <w:t>“</w:t>
      </w:r>
      <w:r w:rsidRPr="00C67667">
        <w:t>unusual, odd, rare, or strongly deviating</w:t>
      </w:r>
      <w:r w:rsidR="00C67667" w:rsidRPr="00C67667">
        <w:t>”</w:t>
      </w:r>
      <w:r w:rsidRPr="00C67667">
        <w:t xml:space="preserve"> from the norm. Decided under former law. Bennett v. Sullivan</w:t>
      </w:r>
      <w:r w:rsidR="00C67667" w:rsidRPr="00C67667">
        <w:t>’</w:t>
      </w:r>
      <w:r w:rsidRPr="00C67667">
        <w:t>s Island Bd. of Adjustment (S.C.App. 1993) 313 S.C. 455, 438 S.E.2d 273. Zoning And Planning 1481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Since a property owner, in seeking a variance, may not complain of the hardship which he has created, a property owner was not entitled to a variance, where he knew, or should have known, when he purchased the property that 50 feet of frontage on the public street was required by the law in the county, and he </w:t>
      </w:r>
      <w:r w:rsidRPr="00C67667">
        <w:lastRenderedPageBreak/>
        <w:t>obviously knew that the entire tract had only 50 feet of frontage on a public street and, thus, could not be subdivided. Decided under former law. Georgetown County Bldg. Official v. Lewis (S.C.App. 1986) 290 S.C. 513, 351 S.E.2d 584.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6. Gaming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Once county amended its video poker machine ordinance</w:t>
      </w:r>
      <w:r w:rsidR="00C67667" w:rsidRPr="00C67667">
        <w:t>’</w:t>
      </w:r>
      <w:r w:rsidRPr="00C67667">
        <w:t xml:space="preserve">s </w:t>
      </w:r>
      <w:r w:rsidR="00C67667" w:rsidRPr="00C67667">
        <w:t>“</w:t>
      </w:r>
      <w:r w:rsidRPr="00C67667">
        <w:t>grandfather clause</w:t>
      </w:r>
      <w:r w:rsidR="00C67667" w:rsidRPr="00C67667">
        <w:t>”</w:t>
      </w:r>
      <w:r w:rsidRPr="00C67667">
        <w:t xml:space="preserve"> to remove restriction on establishment from having more than number of games in operation on ordinance</w:t>
      </w:r>
      <w:r w:rsidR="00C67667" w:rsidRPr="00C67667">
        <w:t>’</w:t>
      </w:r>
      <w:r w:rsidRPr="00C67667">
        <w:t xml:space="preserve">s effective date, which requirement was replaced with language stating that if licensee is entitled to any video poker machines at location, it is entitled to </w:t>
      </w:r>
      <w:r w:rsidR="00C67667" w:rsidRPr="00C67667">
        <w:t>“</w:t>
      </w:r>
      <w:r w:rsidRPr="00C67667">
        <w:t>number of such machines permitted at such location under applicable provisions of state statutes, county ordinances or applicable regulations,</w:t>
      </w:r>
      <w:r w:rsidR="00C67667" w:rsidRPr="00C67667">
        <w:t>”</w:t>
      </w:r>
      <w:r w:rsidRPr="00C67667">
        <w:t xml:space="preserve"> licensee that met requirements for two machines at location was entitled to three more machines to reach maximum number permitted by applicable law. Decided under former law. R.L. Jordan Oil Co. of North Carolina, Inc. v. York County Zoning Bd. of Appeals (S.C. 1999) 335 S.C. 370, 517 S.E.2d 436. Gaming And Lotteries 319(1)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7. Final decisions and orders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Minutes normally constitute the board of zoning appeals</w:t>
      </w:r>
      <w:r w:rsidR="00C67667" w:rsidRPr="00C67667">
        <w:t>’</w:t>
      </w:r>
      <w:r w:rsidRPr="00C67667">
        <w:t xml:space="preserve"> (BZA) final findings, but transcript can constitute final findings if minutes are found invalid. Wyndham Enterprises, LLC v. City of North Augusta (S.C.App. 2012) 401 S.C. 144, 735 S.E.2d 659. Zoning and Planning 1340(3)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Board of zoning appeals exercises substantial power in its review of zoning administrators</w:t>
      </w:r>
      <w:r w:rsidR="00C67667" w:rsidRPr="00C67667">
        <w:t>’</w:t>
      </w:r>
      <w:r w:rsidRPr="00C67667">
        <w:t xml:space="preserve"> decisions; few restrictions encumber the scope of the board</w:t>
      </w:r>
      <w:r w:rsidR="00C67667" w:rsidRPr="00C67667">
        <w:t>’</w:t>
      </w:r>
      <w:r w:rsidRPr="00C67667">
        <w:t>s authority. Clear Channel Outdoor v. City of Myrtle Beach (S.C.App. 2004) 360 S.C. 459, 602 S.E.2d 76, rehearing denied, certiorari granted, affirmed 372 S.C. 230, 642 S.E.2d 565. Zoning And Planning 1333(1)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Board of zoning appeals was not restricted on appeal to considering zoning ordinance that allegedly was sole basis of zoning administrator</w:t>
      </w:r>
      <w:r w:rsidR="00C67667" w:rsidRPr="00C67667">
        <w:t>’</w:t>
      </w:r>
      <w:r w:rsidRPr="00C67667">
        <w:t>s denial of billboard permit; rather than binding board to the conclusion or reasoning of the zoning administrator, statute and city</w:t>
      </w:r>
      <w:r w:rsidR="00C67667" w:rsidRPr="00C67667">
        <w:t>’</w:t>
      </w:r>
      <w:r w:rsidRPr="00C67667">
        <w:t>s zoning ordinance authorized board to review the basis of the zoning administrator</w:t>
      </w:r>
      <w:r w:rsidR="00C67667" w:rsidRPr="00C67667">
        <w:t>’</w:t>
      </w:r>
      <w:r w:rsidRPr="00C67667">
        <w:t>s decision, consider the basis of the appeal, and apply the appropriate provisions of the zoning ordinance as dictated by the facts before it. Clear Channel Outdoor v. City of Myrtle Beach (S.C.App. 2004) 360 S.C. 459, 602 S.E.2d 76, rehearing denied, certiorari granted, affirmed 372 S.C. 230, 642 S.E.2d 565. Zoning And Planning 1438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Generally, the format of a final administrative decision is immaterial as long as the substance of the decision is sufficiently detailed so as to allow a reviewing court to determine if the decision is supported by the facts of the case. Vulcan Materials Co. v. Greenville County Bd. of Zoning Appeals (S.C.App. 2000) 342 S.C. 480, 536 S.E.2d 892. Administrative Law And Procedure 507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Transcript of hearing before board of zoning appeals could be treated by a reviewing court as the board</w:t>
      </w:r>
      <w:r w:rsidR="00C67667" w:rsidRPr="00C67667">
        <w:t>’</w:t>
      </w:r>
      <w:r w:rsidRPr="00C67667">
        <w:t>s final decision; it was a writing and contained findings of fact and conclusions of law separately stated. Vulcan Materials Co. v. Greenville County Bd. of Zoning Appeals (S.C.App. 2000) 342 S.C. 480, 536 S.E.2d 892. Zoning And Planning 1340(3)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Letter sent by zoning administrator to applicant for use on review of contiguous lots, in which he informed applicant that her applications had been denied by the board of zoning adjustments, did not constitute final decision of the board, where letter did not contain separately stated findings of fact and conclusions of law. Decided under former law. Massey v. City of Greenville Bd. of Zoning Adjustments (S.C.App. 2000) 341 S.C. 193, 532 S.E.2d 885. Zoning And Planning 1429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Findings of fact and conclusions prepared by zoning administrator in support of board of zoning adjustment</w:t>
      </w:r>
      <w:r w:rsidR="00C67667" w:rsidRPr="00C67667">
        <w:t>’</w:t>
      </w:r>
      <w:r w:rsidRPr="00C67667">
        <w:t>s denial of applications for use on review of contiguous lots after applicant filed appeal from board</w:t>
      </w:r>
      <w:r w:rsidR="00C67667" w:rsidRPr="00C67667">
        <w:t>’</w:t>
      </w:r>
      <w:r w:rsidRPr="00C67667">
        <w:t>s denial of her applications did not constitute the final decision of the board, where it was shown to only two of the five board members. Decided under former law. Massey v. City of Greenville Bd. of Zoning Adjustments (S.C.App. 2000) 341 S.C. 193, 532 S.E.2d 885. Zoning And Planning 1429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Transcript of hearings held by board of zoning adjustments on applications for use on review of contiguous lots did not constitute the final decision of the board, where transcript was virtually indecipherable and did not contain separate findings of fact and legal conclusions. Decided under former law. Massey v. City of Greenville Bd. of Zoning Adjustments (S.C.App. 2000) 341 S.C. 193, 532 S.E.2d 885. Zoning And Planning 1429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7.5. Writing requirement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Municipal Board of Zoning Appeals</w:t>
      </w:r>
      <w:r w:rsidR="00C67667" w:rsidRPr="00C67667">
        <w:t>’</w:t>
      </w:r>
      <w:r w:rsidRPr="00C67667">
        <w:t xml:space="preserve"> letter to protesting property owner denying her request to rescind a building permit on neighboring property satisfied statutory requirement that board</w:t>
      </w:r>
      <w:r w:rsidR="00C67667" w:rsidRPr="00C67667">
        <w:t>’</w:t>
      </w:r>
      <w:r w:rsidRPr="00C67667">
        <w:t>s decision be in writing; issue was limited to factual determination as to whether traffic levels on abutting street required setback of 20 feet rather than 10 feet, letter stated the evidence considered by board, letter stated board</w:t>
      </w:r>
      <w:r w:rsidR="00C67667" w:rsidRPr="00C67667">
        <w:t>’</w:t>
      </w:r>
      <w:r w:rsidRPr="00C67667">
        <w:t>s findings, and letter stated board</w:t>
      </w:r>
      <w:r w:rsidR="00C67667" w:rsidRPr="00C67667">
        <w:t>’</w:t>
      </w:r>
      <w:r w:rsidRPr="00C67667">
        <w:t>s final decision. Austin v. Board of Zoning Appeals (S.C.App. 2004) 362 S.C. 29, 606 S.E.2d 209. Zoning And Planning 1458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8. Burden of proof</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Variance applicant bears the burden of proving its entitlement to a variance from terms of zoning regulation. Decided under former law. Restaurant Row Associates v. Horry County (S.C. 1999) 335 S.C. 209, 516 S.E.2d 442, rehearing denied, certiorari denied 120 S.Ct. 528, 528 U.S. 1020, 145 L.Ed.2d 409. Zoning And Planning 1544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Variance applicant bore burden of establishing existence of four statutory criteria for variance to be granted. Decided under former law. Restaurant Row Associates v. Horry County (S.C.App. 1997) 327 S.C. 383, 489 S.E.2d 641, rehearing denied, certiorari granted, affirmed as modified 335 S.C. 209, 516 S.E.2d 442, certiorari denied 120 S.Ct. 528, 528 U.S. 1020, 145 L.Ed.2d 409. Zoning And Planning 1544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9. Zoning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Evidence supported board of zoning appeals</w:t>
      </w:r>
      <w:r w:rsidR="00C67667" w:rsidRPr="00C67667">
        <w:t>’</w:t>
      </w:r>
      <w:r w:rsidRPr="00C67667">
        <w:t xml:space="preserve"> decision that, under ordinance stating that the right to maintain any nonconforming sign shall cease to exist whenever the sign is destroyed, owner of billboards did not have right to erect a new billboard; spacing requirement rendered owner</w:t>
      </w:r>
      <w:r w:rsidR="00C67667" w:rsidRPr="00C67667">
        <w:t>’</w:t>
      </w:r>
      <w:r w:rsidRPr="00C67667">
        <w:t>s billboards nonconforming, and tornado destroyed owner</w:t>
      </w:r>
      <w:r w:rsidR="00C67667" w:rsidRPr="00C67667">
        <w:t>’</w:t>
      </w:r>
      <w:r w:rsidRPr="00C67667">
        <w:t>s billboards. Clear Channel Outdoor v. City of Myrtle Beach (S.C.App. 2004) 360 S.C. 459, 602 S.E.2d 76, rehearing denied, certiorari granted, affirmed 372 S.C. 230, 642 S.E.2d 565. Zoning And Planning 1316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10. Appeal</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Property owners who objected to the construction of 195 foot tall telecommunications tower, but failed to join in appeal of the staff decision that approved the conditional use to the Board of Zoning Appeals, were not precluded from participating in the judicial review proceedings in the circuit court, or to maintain an appeal in the Court of Appeals. Bevivino v. Town of Mount Pleasant Bd. of Zoning Appeals (S.C.App. 2013) 402 S.C. 57, 737 S.E.2d 863. Zoning And Planning 1601; Zoning And Planning 1740</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810.</w:t>
      </w:r>
      <w:r w:rsidR="00CD0755" w:rsidRPr="00C67667">
        <w:t xml:space="preserve"> Contempt; penalty.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801.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414k801.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355, 357, 360.</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820.</w:t>
      </w:r>
      <w:r w:rsidR="00CD0755" w:rsidRPr="00C67667">
        <w:t xml:space="preserve"> Appeal from zoning board of appeals to circuit court; pre</w:t>
      </w:r>
      <w:r w:rsidRPr="00C67667">
        <w:noBreakHyphen/>
      </w:r>
      <w:r w:rsidR="00CD0755" w:rsidRPr="00C67667">
        <w:t>litigation mediation; filing requirements.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 property owner whose land is the subject of a decision of the board of appeals may appeal either: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as provided in subsection (A);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by filing a notice of appeal with the circuit court accompanied by a request for pre</w:t>
      </w:r>
      <w:r w:rsidR="00C67667" w:rsidRPr="00C67667">
        <w:noBreakHyphen/>
      </w:r>
      <w:r w:rsidRPr="00C67667">
        <w:t>litigation mediation in accordance with Section 6</w:t>
      </w:r>
      <w:r w:rsidR="00C67667" w:rsidRPr="00C67667">
        <w:noBreakHyphen/>
      </w:r>
      <w:r w:rsidRPr="00C67667">
        <w:t>29</w:t>
      </w:r>
      <w:r w:rsidR="00C67667" w:rsidRPr="00C67667">
        <w:noBreakHyphen/>
      </w:r>
      <w:r w:rsidRPr="00C67667">
        <w:t>825.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Any notice of appeal and request for pre</w:t>
      </w:r>
      <w:r w:rsidR="00C67667" w:rsidRPr="00C67667">
        <w:noBreakHyphen/>
      </w:r>
      <w:r w:rsidRPr="00C67667">
        <w:t>litigation mediation must be filed within thirty days after the decision of the board is postmarked.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Any filing of an appeal from a particular board of appeals decision pursuant to the provisions of this chapter must be given a single docket number, and the appellant must be assessed only one filing fee pursuant to Section 8</w:t>
      </w:r>
      <w:r w:rsidR="00C67667" w:rsidRPr="00C67667">
        <w:noBreakHyphen/>
      </w:r>
      <w:r w:rsidRPr="00C67667">
        <w:t>21</w:t>
      </w:r>
      <w:r w:rsidR="00C67667" w:rsidRPr="00C67667">
        <w:noBreakHyphen/>
      </w:r>
      <w:r w:rsidRPr="00C67667">
        <w:t>310(11)(a).</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3,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2003 amendment added subsections (B) and (C) and designated the existing paragraph as subsection (A).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571, 584, 589.1.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414k571; 414k584; 414k589.1.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266 to 268, 302.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RESEARCH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Encyclopedias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S.C. Jur. Appeal and Error </w:t>
      </w:r>
      <w:r w:rsidR="00C67667" w:rsidRPr="00C67667">
        <w:t xml:space="preserve">Section </w:t>
      </w:r>
      <w:r w:rsidRPr="00C67667">
        <w:t>40, Time for Service.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city council is not authorized to serve as an appellate body between the board of appeals or board of adjustment and the circuit court, to review or change decisions made by the board of appeals or board of adjustment; until changed by order of the circuit court (or higher appellate court), the board</w:t>
      </w:r>
      <w:r w:rsidR="00C67667" w:rsidRPr="00C67667">
        <w:t>’</w:t>
      </w:r>
      <w:r w:rsidRPr="00C67667">
        <w:t>s decision will be deemed final and conclusive. A municipal ordinance varying from these statutes would most probably be found void if challenged in court. Decided under former law. 1988 Op Atty Gen, No. 88</w:t>
      </w:r>
      <w:r w:rsidR="00C67667" w:rsidRPr="00C67667">
        <w:noBreakHyphen/>
      </w:r>
      <w:r w:rsidRPr="00C67667">
        <w:t>22, p 74.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Amendment of petitions 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Exhaustion of administrative remedies 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Expert testimony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Final decisions of the board 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Necessary parties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Timeliness 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Landowner did not possess property interest in conditional use permit to build townhouses on his property, as required to support substantive due process claim based on county planning commission</w:t>
      </w:r>
      <w:r w:rsidR="00C67667" w:rsidRPr="00C67667">
        <w:t>’</w:t>
      </w:r>
      <w:r w:rsidRPr="00C67667">
        <w:t>s denial of his application for such a permit; issuance of permit was within the discretion of the commission, guided by process and factors enumerated in county</w:t>
      </w:r>
      <w:r w:rsidR="00C67667" w:rsidRPr="00C67667">
        <w:t>’</w:t>
      </w:r>
      <w:r w:rsidRPr="00C67667">
        <w:t>s zoning ordinance. Henry v. Jefferson County Planning Com</w:t>
      </w:r>
      <w:r w:rsidR="00C67667" w:rsidRPr="00C67667">
        <w:t>’</w:t>
      </w:r>
      <w:r w:rsidRPr="00C67667">
        <w:t>n, 2002, 34 Fed.Appx. 92, 2002 WL 864267, Unreported, certiorari denied 123 S.Ct. 1620, 538 U.S. 944, 155 L.Ed.2d 484. Constitutional Law 4093; Zoning And Planning 1360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decision of a municipal zoning board will be overturned if it is arbitrary, capricious, has no reasonable relation to a lawful purpose, or if the board has abused its discretion. Decided under former law. Restaurant Row Associates v. Horry County (S.C. 1999) 335 S.C. 209, 516 S.E.2d 442, rehearing denied, certiorari denied 120 S.Ct. 528, 528 U.S. 1020, 145 L.Ed.2d 409. Zoning And Planning 1631; Zoning And Planning 1649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In the context of zoning, a decision of a reviewing body will not be disturbed if there is evidence in the record to support its decision; a court will refrain from substituting its judgment for that of the reviewing </w:t>
      </w:r>
      <w:r w:rsidRPr="00C67667">
        <w:lastRenderedPageBreak/>
        <w:t>body, even if it disagrees with the decision. Decided under former law. Restaurant Row Associates v. Horry County (S.C. 1999) 335 S.C. 209, 516 S.E.2d 442, rehearing denied, certiorari denied 120 S.Ct. 528, 528 U.S. 1020, 145 L.Ed.2d 409. Zoning And Planning 1642; Zoning And Planning 1697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development permittee is a necessary party to an appeal of its permit. Spanish Wells Property Owners Ass</w:t>
      </w:r>
      <w:r w:rsidR="00C67667" w:rsidRPr="00C67667">
        <w:t>’</w:t>
      </w:r>
      <w:r w:rsidRPr="00C67667">
        <w:t>n, Inc. v. Board of Adjustment of Town of Hilton Head Island (S.C. 1988) 295 S.C. 67, 367 S.E.2d 160. Zoning And Planning 1602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Where the landowner owned a large brick residence in a declining residential neighborhood, on a heavily traveled street across from a public school and near commercially zoned property, and there were several other day care centers nearby which had received variances, it was permissible to rezone residential property for a day care center. Hartman v. City of Columbia (S.C. 1977) 268 S.C. 44, 232 S.E.2d 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standard of review in a zoning case is that the Zoning Board of Adjustment may not be reversed by a trial judge except in a case of abuse of discretion. Hartman v. City of Columbia (S.C. 1977) 268 S.C. 44, 232 S.E.2d 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question of whether evidence will be taken upon review of a decision of the Board is within the sound discretion of the reviewing court. It therefore follows that testimony must be presented in the first instance to the reviewing court with whom discretion in the matter rests, or it will not be considered on appeal to the Supreme Court. Niggel v. City of Columbia (S.C. 1970) 254 S.C. 19, 173 S.E.2d 136.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Certiorari under this section [Code 1962 </w:t>
      </w:r>
      <w:r w:rsidR="00C67667" w:rsidRPr="00C67667">
        <w:t xml:space="preserve">Section </w:t>
      </w:r>
      <w:r w:rsidRPr="00C67667">
        <w:t>47</w:t>
      </w:r>
      <w:r w:rsidR="00C67667" w:rsidRPr="00C67667">
        <w:noBreakHyphen/>
      </w:r>
      <w:r w:rsidRPr="00C67667">
        <w:t>1014] is heard on the record returned in obedience to the writ. Niggel v. City of Columbia (S.C. 1970) 254 S.C. 19, 173 S.E.2d 136.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court may take additional testimony where considered necessary. Niggel v. City of Columbia (S.C. 1970) 254 S.C. 19, 173 S.E.2d 136.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Necessary parties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Successful applicant for preliminary development permit before town planning commission is necessary party to appeal of action approving preliminary development permit. Decided under former law. Spanish Wells Property Owners Ass</w:t>
      </w:r>
      <w:r w:rsidR="00C67667" w:rsidRPr="00C67667">
        <w:t>’</w:t>
      </w:r>
      <w:r w:rsidRPr="00C67667">
        <w:t>n, Inc. v. Board of Adjustment of Town of Hilton Head Island (S.C. 1988) 295 S.C. 67, 367 S.E.2d 160.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Where a developer submits revised plan to city planning commission after initial request for zoning variance had been denied, revised plan would be considered under city ordinance as revised subsequent to denial of developer</w:t>
      </w:r>
      <w:r w:rsidR="00C67667" w:rsidRPr="00C67667">
        <w:t>’</w:t>
      </w:r>
      <w:r w:rsidRPr="00C67667">
        <w:t>s initial request but prior to submission of revised plan. Decided under former law. Bennett v. City of Clemson (S.C. 1987) 293 S.C. 64, 358 S.E.2d 707. Zoning And Planning 1566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Expert testimony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adult use zoning cases, a reviewing body must take the expert testimony of the applicant seeking a variance into consideration, but the zoning board of appeals still has the authority to deny the variance if its zoning ordinance is constitutionally proper. Decided under former law. Restaurant Row Associates v. Horry County (S.C. 1999) 335 S.C. 209, 516 S.E.2d 442, rehearing denied, certiorari denied 120 S.Ct. 528, 528 U.S. 1020, 145 L.Ed.2d 409. Zoning And Planning 1524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4. Timeliness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Zoning ordinance which stated that appeals from the zoning board were controlled by </w:t>
      </w:r>
      <w:r w:rsidR="00C67667" w:rsidRPr="00C67667">
        <w:t>“</w:t>
      </w:r>
      <w:r w:rsidRPr="00C67667">
        <w:t>Title 6, Chapter 29</w:t>
      </w:r>
      <w:r w:rsidR="00C67667" w:rsidRPr="00C67667">
        <w:t>”</w:t>
      </w:r>
      <w:r w:rsidRPr="00C67667">
        <w:t xml:space="preserve"> adopted the new, optional statutory scheme for the timeliness of an appeal of a board decision; thus, appeal was timely filed within thirty days of mailing. Vulcan Materials Co. v. Greenville County Bd. of Zoning Appeals (S.C.App. 2000) 342 S.C. 480, 536 S.E.2d 892. Zoning And Planning 1605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timeliness of an appeal from a zoning board</w:t>
      </w:r>
      <w:r w:rsidR="00C67667" w:rsidRPr="00C67667">
        <w:t>’</w:t>
      </w:r>
      <w:r w:rsidRPr="00C67667">
        <w:t>s decision is a jurisdictional requirement and, as such, may be raised at anytime by either party or sua sponte by the Court of Appeals. Vulcan Materials Co. v. Greenville County Bd. of Zoning Appeals (S.C.App. 2000) 342 S.C. 480, 536 S.E.2d 892. Zoning And Planning 1592; Zoning And Planning 1605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5. Exhaustion of administrative remedies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Property owners who alleged that a county zoning ordinance enacted pursuant to </w:t>
      </w:r>
      <w:r w:rsidR="00C67667" w:rsidRPr="00C67667">
        <w:t xml:space="preserve">Section </w:t>
      </w:r>
      <w:r w:rsidRPr="00C67667">
        <w:t>6</w:t>
      </w:r>
      <w:r w:rsidR="00C67667" w:rsidRPr="00C67667">
        <w:noBreakHyphen/>
      </w:r>
      <w:r w:rsidRPr="00C67667">
        <w:t>7</w:t>
      </w:r>
      <w:r w:rsidR="00C67667" w:rsidRPr="00C67667">
        <w:noBreakHyphen/>
      </w:r>
      <w:r w:rsidRPr="00C67667">
        <w:t xml:space="preserve">710 et seq. constituted an unconstitutional taking of their property without just compensation, were required to exhaust their administrative remedies before pursuing judicial relief where, under the ordinance itself, the property owners could apply for a permit to make a material change in the use of their land and, additionally, the property owners could apply for a variance under </w:t>
      </w:r>
      <w:r w:rsidR="00C67667" w:rsidRPr="00C67667">
        <w:t xml:space="preserve">Section </w:t>
      </w:r>
      <w:r w:rsidRPr="00C67667">
        <w:t>6</w:t>
      </w:r>
      <w:r w:rsidR="00C67667" w:rsidRPr="00C67667">
        <w:noBreakHyphen/>
      </w:r>
      <w:r w:rsidRPr="00C67667">
        <w:t>7</w:t>
      </w:r>
      <w:r w:rsidR="00C67667" w:rsidRPr="00C67667">
        <w:noBreakHyphen/>
      </w:r>
      <w:r w:rsidRPr="00C67667">
        <w:t xml:space="preserve">740. Until the available administrative remedies were exhausted, a judicial determination of whether the property owners had suffered a </w:t>
      </w:r>
      <w:r w:rsidR="00C67667" w:rsidRPr="00C67667">
        <w:t>“</w:t>
      </w:r>
      <w:r w:rsidRPr="00C67667">
        <w:t>taking</w:t>
      </w:r>
      <w:r w:rsidR="00C67667" w:rsidRPr="00C67667">
        <w:t>”</w:t>
      </w:r>
      <w:r w:rsidRPr="00C67667">
        <w:t xml:space="preserve"> was impossible; the final impact of the ordinance on the property in question was uncertain. Decided under former law. Moore v. Sumter County Council (S.C. 1990) 300 S.C. 270, 387 S.E.2d 455.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6. Final decisions of the board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Document executed only by the chairman of the board of zoning appeals was at best a nullity and not the final action of the board; the chairman and secretary had no authority to promulgate an order on behalf of the board. Vulcan Materials Co. v. Greenville County Bd. of Zoning Appeals (S.C.App. 2000) 342 S.C. 480, 536 S.E.2d 892. Zoning And Planning 1340(3)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Generally, the format of a final administrative decision is immaterial as long as the substance of the decision is sufficiently detailed so as to allow a reviewing court to determine if the decision is supported by the facts of the case. Vulcan Materials Co. v. Greenville County Bd. of Zoning Appeals (S.C.App. 2000) 342 S.C. 480, 536 S.E.2d 892. Administrative Law And Procedure 507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Transcript of hearing before board of zoning appeals could be treated by a reviewing court as the board</w:t>
      </w:r>
      <w:r w:rsidR="00C67667" w:rsidRPr="00C67667">
        <w:t>’</w:t>
      </w:r>
      <w:r w:rsidRPr="00C67667">
        <w:t>s final decision; it was a writing and contained findings of fact and conclusions of law separately stated. Vulcan Materials Co. v. Greenville County Bd. of Zoning Appeals (S.C.App. 2000) 342 S.C. 480, 536 S.E.2d 892. Zoning And Planning 1340(3)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7. Amendment of petitions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Circuit court correctly refused property owner</w:t>
      </w:r>
      <w:r w:rsidR="00C67667" w:rsidRPr="00C67667">
        <w:t>’</w:t>
      </w:r>
      <w:r w:rsidRPr="00C67667">
        <w:t>s request to amend her petition appealing decision of town Board of Zoning Appeals denying her application to rescind building permit for neighboring property after the expiration of 30</w:t>
      </w:r>
      <w:r w:rsidR="00C67667" w:rsidRPr="00C67667">
        <w:noBreakHyphen/>
      </w:r>
      <w:r w:rsidRPr="00C67667">
        <w:t>day period for filing the appeal, even though owner asserted that rules allowing liberal amendment to pleadings should apply; circuit court</w:t>
      </w:r>
      <w:r w:rsidR="00C67667" w:rsidRPr="00C67667">
        <w:t>’</w:t>
      </w:r>
      <w:r w:rsidRPr="00C67667">
        <w:t>s review of administrative proceedings was limited to issues brought before board and appeal was limited to 30 days. Austin v. Board of Zoning Appeals (S.C.App. 2004) 362 S.C. 29, 606 S.E.2d 209. Zoning And Planning 1612</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825.</w:t>
      </w:r>
      <w:r w:rsidR="00CD0755" w:rsidRPr="00C67667">
        <w:t xml:space="preserve"> Pre</w:t>
      </w:r>
      <w:r w:rsidRPr="00C67667">
        <w:noBreakHyphen/>
      </w:r>
      <w:r w:rsidR="00CD0755" w:rsidRPr="00C67667">
        <w:t>litigation mediation; notice; settlement approval; effect on real property; unsuccessful mediation.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If a property owner files a notice of appeal with a request for pre</w:t>
      </w:r>
      <w:r w:rsidR="00C67667" w:rsidRPr="00C67667">
        <w:noBreakHyphen/>
      </w:r>
      <w:r w:rsidRPr="00C67667">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Within five working days of a successful mediation, the mediator must provide the parties with a signed copy of the written mediation agreement.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Before the terms of a mediation settlement may take effect, the mediation settlement must be approved by: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local legislative governing body in public session;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circuit court as provided in subsection (G).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 Any land use or other change agreed to in mediation which affects existing law is effective only as to the real property which is the subject of the mediation, and a settlement agreement sets no precedent as to other parcels of real property.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report of an impasse as provided in the South Carolina Circuit Court Alternative Dispute Resolution Rules;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failure to approve the settlement by the local governing body.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in the same manner as provided by law for appeals from other judgments of the circuit court;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by filing an appeal pursuant to subsection (F).</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4,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830.</w:t>
      </w:r>
      <w:r w:rsidR="00CD0755" w:rsidRPr="00C67667">
        <w:t xml:space="preserve"> Notice of appeal; transcript; supersedeas.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Upon the filing of an appeal with a petition as provided in Section 6</w:t>
      </w:r>
      <w:r w:rsidR="00C67667" w:rsidRPr="00C67667">
        <w:noBreakHyphen/>
      </w:r>
      <w:r w:rsidRPr="00C67667">
        <w:t>29</w:t>
      </w:r>
      <w:r w:rsidR="00C67667" w:rsidRPr="00C67667">
        <w:noBreakHyphen/>
      </w:r>
      <w:r w:rsidRPr="00C67667">
        <w:t>820(A) or Section 6</w:t>
      </w:r>
      <w:r w:rsidR="00C67667" w:rsidRPr="00C67667">
        <w:noBreakHyphen/>
      </w:r>
      <w:r w:rsidRPr="00C67667">
        <w:t>29</w:t>
      </w:r>
      <w:r w:rsidR="00C67667" w:rsidRPr="00C67667">
        <w:noBreakHyphen/>
      </w:r>
      <w:r w:rsidRPr="00C67667">
        <w:t xml:space="preserve">825(F), the clerk of the circuit court must give immediate notice of the appeal to the secretary of the </w:t>
      </w:r>
      <w:r w:rsidRPr="00C67667">
        <w:lastRenderedPageBreak/>
        <w:t>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5,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2003 amendment, in subsection (A) inserted </w:t>
      </w:r>
      <w:r w:rsidR="00C67667" w:rsidRPr="00C67667">
        <w:t>“</w:t>
      </w:r>
      <w:r w:rsidRPr="00C67667">
        <w:t>with a petition as provided in Section 6</w:t>
      </w:r>
      <w:r w:rsidR="00C67667" w:rsidRPr="00C67667">
        <w:noBreakHyphen/>
      </w:r>
      <w:r w:rsidRPr="00C67667">
        <w:t>29</w:t>
      </w:r>
      <w:r w:rsidR="00C67667" w:rsidRPr="00C67667">
        <w:noBreakHyphen/>
      </w:r>
      <w:r w:rsidRPr="00C67667">
        <w:t>820(A) or Section 6</w:t>
      </w:r>
      <w:r w:rsidR="00C67667" w:rsidRPr="00C67667">
        <w:noBreakHyphen/>
      </w:r>
      <w:r w:rsidRPr="00C67667">
        <w:t>29</w:t>
      </w:r>
      <w:r w:rsidR="00C67667" w:rsidRPr="00C67667">
        <w:noBreakHyphen/>
      </w:r>
      <w:r w:rsidRPr="00C67667">
        <w:t>825(F)</w:t>
      </w:r>
      <w:r w:rsidR="00C67667" w:rsidRPr="00C67667">
        <w:t>”</w:t>
      </w:r>
      <w:r w:rsidRPr="00C67667">
        <w:t xml:space="preserve"> preceding </w:t>
      </w:r>
      <w:r w:rsidR="00C67667" w:rsidRPr="00C67667">
        <w:t>“</w:t>
      </w:r>
      <w:r w:rsidRPr="00C67667">
        <w:t>, the clerk of circuit court</w:t>
      </w:r>
      <w:r w:rsidR="00C67667" w:rsidRPr="00C67667">
        <w:t>”</w:t>
      </w:r>
      <w:r w:rsidRPr="00C67667">
        <w:t xml:space="preserve">, substituted </w:t>
      </w:r>
      <w:r w:rsidR="00C67667" w:rsidRPr="00C67667">
        <w:t>“</w:t>
      </w:r>
      <w:r w:rsidRPr="00C67667">
        <w:t>the appeal</w:t>
      </w:r>
      <w:r w:rsidR="00C67667" w:rsidRPr="00C67667">
        <w:t>”</w:t>
      </w:r>
      <w:r w:rsidRPr="00C67667">
        <w:t xml:space="preserve"> for </w:t>
      </w:r>
      <w:r w:rsidR="00C67667" w:rsidRPr="00C67667">
        <w:t>“</w:t>
      </w:r>
      <w:r w:rsidRPr="00C67667">
        <w:t>it</w:t>
      </w:r>
      <w:r w:rsidR="00C67667" w:rsidRPr="00C67667">
        <w:t>”</w:t>
      </w:r>
      <w:r w:rsidRPr="00C67667">
        <w:t xml:space="preserve">, inserted </w:t>
      </w:r>
      <w:r w:rsidR="00C67667" w:rsidRPr="00C67667">
        <w:t>“</w:t>
      </w:r>
      <w:r w:rsidRPr="00C67667">
        <w:t>duly</w:t>
      </w:r>
      <w:r w:rsidR="00C67667" w:rsidRPr="00C67667">
        <w:t>”</w:t>
      </w:r>
      <w:r w:rsidRPr="00C67667">
        <w:t xml:space="preserve"> preceding </w:t>
      </w:r>
      <w:r w:rsidR="00C67667" w:rsidRPr="00C67667">
        <w:t>“</w:t>
      </w:r>
      <w:r w:rsidRPr="00C67667">
        <w:t>certified copy</w:t>
      </w:r>
      <w:r w:rsidR="00C67667" w:rsidRPr="00C67667">
        <w:t>”</w:t>
      </w:r>
      <w:r w:rsidRPr="00C67667">
        <w:t xml:space="preserve">, and substituted </w:t>
      </w:r>
      <w:r w:rsidR="00C67667" w:rsidRPr="00C67667">
        <w:t>“</w:t>
      </w:r>
      <w:r w:rsidRPr="00C67667">
        <w:t>the board</w:t>
      </w:r>
      <w:r w:rsidR="00C67667" w:rsidRPr="00C67667">
        <w:t>”</w:t>
      </w:r>
      <w:r w:rsidRPr="00C67667">
        <w:t xml:space="preserve"> for </w:t>
      </w:r>
      <w:r w:rsidR="00C67667" w:rsidRPr="00C67667">
        <w:t>“</w:t>
      </w:r>
      <w:r w:rsidRPr="00C67667">
        <w:t>it</w:t>
      </w:r>
      <w:r w:rsidR="00C67667" w:rsidRPr="00C67667">
        <w:t>”</w:t>
      </w:r>
      <w:r w:rsidRPr="00C67667">
        <w:t xml:space="preserve">, in subsection (B) substituted </w:t>
      </w:r>
      <w:r w:rsidR="00C67667" w:rsidRPr="00C67667">
        <w:t>“</w:t>
      </w:r>
      <w:r w:rsidRPr="00C67667">
        <w:t>any</w:t>
      </w:r>
      <w:r w:rsidR="00C67667" w:rsidRPr="00C67667">
        <w:t>”</w:t>
      </w:r>
      <w:r w:rsidRPr="00C67667">
        <w:t xml:space="preserve"> for </w:t>
      </w:r>
      <w:r w:rsidR="00C67667" w:rsidRPr="00C67667">
        <w:t>“</w:t>
      </w:r>
      <w:r w:rsidRPr="00C67667">
        <w:t>a</w:t>
      </w:r>
      <w:r w:rsidR="00C67667" w:rsidRPr="00C67667">
        <w:t>”</w:t>
      </w:r>
      <w:r w:rsidRPr="00C67667">
        <w:t xml:space="preserve"> and </w:t>
      </w:r>
      <w:r w:rsidR="00C67667" w:rsidRPr="00C67667">
        <w:t>“</w:t>
      </w:r>
      <w:r w:rsidRPr="00C67667">
        <w:t>does</w:t>
      </w:r>
      <w:r w:rsidR="00C67667" w:rsidRPr="00C67667">
        <w:t>”</w:t>
      </w:r>
      <w:r w:rsidRPr="00C67667">
        <w:t xml:space="preserve"> for </w:t>
      </w:r>
      <w:r w:rsidR="00C67667" w:rsidRPr="00C67667">
        <w:t>“</w:t>
      </w:r>
      <w:r w:rsidRPr="00C67667">
        <w:t>shall</w:t>
      </w:r>
      <w:r w:rsidR="00C67667" w:rsidRPr="00C67667">
        <w:t>”</w:t>
      </w:r>
      <w:r w:rsidRPr="00C67667">
        <w:t>, and in subsections (A) and (B) made nonsubstantive changes.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574, 588.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414k574; 414k588.</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278 to 279, 304.</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840.</w:t>
      </w:r>
      <w:r w:rsidR="00CD0755" w:rsidRPr="00C67667">
        <w:t xml:space="preserve"> Determination of appeal; costs; trial by jury.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At the next term of the circuit court or in chambers, upon ten days</w:t>
      </w:r>
      <w:r w:rsidR="00C67667" w:rsidRPr="00C67667">
        <w:t>’</w:t>
      </w:r>
      <w:r w:rsidRPr="00C67667">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67667" w:rsidRPr="00C67667">
        <w:noBreakHyphen/>
      </w:r>
      <w:r w:rsidRPr="00C67667">
        <w:t>existing right to trial by jury of any issue beyond the subject matter jurisdiction of the board of appeals, such as, but not limited to, a determination of the amount of damages due for an unconstitutional taking.</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6,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2003 amendment added subsection (B), designated the existing paragraph as subsection (A), and made nonsubstantive changes.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601, 721, 726, 729.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414k601; 414k721; 414k726; 414k729.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269, 314 to 315, 319.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Amendment of petitions 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Findings of fact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Record 1.75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Standard of review 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Sufficiency of evidence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By law, the trial court must uphold a decision by the planning commission unless there is no evidence to support it. Furr v. Horry County Zoning Bd. of Appeals (S.C.App. 2014) 411 S.C. 178, 767 S.E.2d 221, rehearing denied, certiorari granted, certiorari dismissed as improvidently granted 415 S.C. 440, 783 S.E.2d 51. Zoning and Planning 1697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decision of a city zoning board will be overturned if it is arbitrary, capricious, has no reasonable relation to a lawful purpose, or if the board has abused its discretion. Clear Channel Outdoor v. City of Myrtle Beach (S.C. 2007) 372 S.C. 230, 642 S.E.2d 565. Zoning And Planning 1631; Zoning And Planning 1649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court will refrain from substituting its judgment for that of the reviewing body, even if it disagrees with the decision. Clear Channel Outdoor v. City of Myrtle Beach (S.C. 2007) 372 S.C. 230, 642 S.E.2d 565. Administrative Law And Procedure 760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reviewing questions presented on appeal from a city board, the court must determine only whether the decision of the board is correct as a matter of law. Clear Channel Outdoor v. City of Myrtle Beach (S.C. 2007) 372 S.C. 230, 642 S.E.2d 565. Municipal Corporations 104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Appeal to the circuit court is only for a determination of whether zoning board</w:t>
      </w:r>
      <w:r w:rsidR="00C67667" w:rsidRPr="00C67667">
        <w:t>’</w:t>
      </w:r>
      <w:r w:rsidRPr="00C67667">
        <w:t>s decision is correct as a matter of law. Clear Channel Outdoor v. City of Myrtle Beach (S.C.App. 2004) 360 S.C. 459, 602 S.E.2d 76, rehearing denied, certiorari granted, affirmed 372 S.C. 230, 642 S.E.2d 565. Zoning And Planning 1624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Applicant for use on review of contiguous lots who elected to proceed with judicial review of the denial of her applications by board of zoning adjustments under the Local Government Comprehensive Planning Enabling Act was not entitled to present testimony on appeal that was not presented at board</w:t>
      </w:r>
      <w:r w:rsidR="00C67667" w:rsidRPr="00C67667">
        <w:t>’</w:t>
      </w:r>
      <w:r w:rsidRPr="00C67667">
        <w:t xml:space="preserve">s hearings. </w:t>
      </w:r>
      <w:r w:rsidRPr="00C67667">
        <w:lastRenderedPageBreak/>
        <w:t>Massey v. City of Greenville Bd. of Zoning Adjustments (S.C.App. 2000) 341 S.C. 193, 532 S.E.2d 885. Zoning And Planning 1655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Circuit Court properly allowed a respondent to reconstruct the record of a zoning proceeding by means of an affidavit where, through no fault of the respondent, portions of the stenographer</w:t>
      </w:r>
      <w:r w:rsidR="00C67667" w:rsidRPr="00C67667">
        <w:t>’</w:t>
      </w:r>
      <w:r w:rsidRPr="00C67667">
        <w:t>s tape from the hearing were incapable of being transcribed. Decided under former law. Dolive v. J.E.E. Developers, Inc. (S.C.App. 1992) 308 S.C. 380, 418 S.E.2d 319.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standard of review set forth in </w:t>
      </w:r>
      <w:r w:rsidR="00C67667" w:rsidRPr="00C67667">
        <w:t xml:space="preserve">Section </w:t>
      </w:r>
      <w:r w:rsidRPr="00C67667">
        <w:t>6</w:t>
      </w:r>
      <w:r w:rsidR="00C67667" w:rsidRPr="00C67667">
        <w:noBreakHyphen/>
      </w:r>
      <w:r w:rsidRPr="00C67667">
        <w:t>7</w:t>
      </w:r>
      <w:r w:rsidR="00C67667" w:rsidRPr="00C67667">
        <w:noBreakHyphen/>
      </w:r>
      <w:r w:rsidRPr="00C67667">
        <w:t>780, which has been interpreted to require an affirmance of a zoning board decision if supported by any evidence, does not deny a litigant due process guaranteed by the State and Federal Constitutions where the litigant is provided a fair hearing before the zoning board. Decided under former law. Fairfield Ocean Ridge, Inc. v. Town of Edisto Beach (S.C.App. 1988) 294 S.C. 475, 366 S.E.2d 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1.5. Amendment of petitions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Circuit court correctly refused property owner</w:t>
      </w:r>
      <w:r w:rsidR="00C67667" w:rsidRPr="00C67667">
        <w:t>’</w:t>
      </w:r>
      <w:r w:rsidRPr="00C67667">
        <w:t>s request to amend her petition appealing decision of town Board of Zoning Appeals denying her application to rescind building permit for neighboring property after the expiration of 30</w:t>
      </w:r>
      <w:r w:rsidR="00C67667" w:rsidRPr="00C67667">
        <w:noBreakHyphen/>
      </w:r>
      <w:r w:rsidRPr="00C67667">
        <w:t>day period for filing the appeal, even though owner asserted that rules allowing liberal amendment to pleadings should apply; circuit court</w:t>
      </w:r>
      <w:r w:rsidR="00C67667" w:rsidRPr="00C67667">
        <w:t>’</w:t>
      </w:r>
      <w:r w:rsidRPr="00C67667">
        <w:t>s review of administrative proceedings was limited to issues brought before board and appeal was limited to 30 days. Austin v. Board of Zoning Appeals (S.C.App. 2004) 362 S.C. 29, 606 S.E.2d 209. Zoning And Planning 1612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1.75. Record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Circuit court did not abuse its discretion in refusing to supplement the record in property owner</w:t>
      </w:r>
      <w:r w:rsidR="00C67667" w:rsidRPr="00C67667">
        <w:t>’</w:t>
      </w:r>
      <w:r w:rsidRPr="00C67667">
        <w:t>s appeal of decision of town Board of Zoning Appeals denying her application to rescind building permit issued for neighboring lot to include plat for the lot, based on only brief mention of plat in transcript of board proceedings that did not clearly show that plat was in evidence before board. Austin v. Board of Zoning Appeals (S.C.App. 2004) 362 S.C. 29, 606 S.E.2d 209. Zoning And Planning 1594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Findings of fact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Determination by board of zoning appeals, in finding that helicopter sight</w:t>
      </w:r>
      <w:r w:rsidR="00C67667" w:rsidRPr="00C67667">
        <w:noBreakHyphen/>
      </w:r>
      <w:r w:rsidRPr="00C67667">
        <w:t>seeing tour facility was not a permitted use within an amusement commercial district, that operation of facility was not consistent with uses of district, was a conclusion of law rather than a finding of fact, and thus trial court, which left board</w:t>
      </w:r>
      <w:r w:rsidR="00C67667" w:rsidRPr="00C67667">
        <w:t>’</w:t>
      </w:r>
      <w:r w:rsidRPr="00C67667">
        <w:t>s findings undisturbed, did not improperly substitute its own factual determination for that of board, where zoning administrator made an administrative interpretation of county ordinance, which neighboring homeowner appealed to board, and homeowner challenged board</w:t>
      </w:r>
      <w:r w:rsidR="00C67667" w:rsidRPr="00C67667">
        <w:t>’</w:t>
      </w:r>
      <w:r w:rsidRPr="00C67667">
        <w:t>s construction of ordinance as it applied to facility. Helicopter Solutions, Inc. v. Hinde (S.C.App. 2015) 414 S.C. 1, 776 S.E.2d 753. Zoning and Planning 1253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reviewing court in a zoning case may rely on uncontroverted facts which appear in the record, but not in a zoning board</w:t>
      </w:r>
      <w:r w:rsidR="00C67667" w:rsidRPr="00C67667">
        <w:t>’</w:t>
      </w:r>
      <w:r w:rsidRPr="00C67667">
        <w:t>s findings. Vulcan Materials Co. v. Greenville County Bd. of Zoning Appeals (S.C.App. 2000) 342 S.C. 480, 536 S.E.2d 892. Zoning And Planning 1594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Board</w:t>
      </w:r>
      <w:r w:rsidR="00C67667" w:rsidRPr="00C67667">
        <w:t>’</w:t>
      </w:r>
      <w:r w:rsidRPr="00C67667">
        <w:t>s findings of fact are final and conclusive on appeal, and appeal to circuit court is only for determination of whether Board</w:t>
      </w:r>
      <w:r w:rsidR="00C67667" w:rsidRPr="00C67667">
        <w:t>’</w:t>
      </w:r>
      <w:r w:rsidRPr="00C67667">
        <w:t>s decision is correct as matter of law, and further appeal to Supreme Court is in same manner as appeals from other circuit court judgments in law cases, such that on appeal, Zoning Board</w:t>
      </w:r>
      <w:r w:rsidR="00C67667" w:rsidRPr="00C67667">
        <w:t>’</w:t>
      </w:r>
      <w:r w:rsidRPr="00C67667">
        <w:t xml:space="preserve">s decisions should not be interfered with unless it is arbitrary and clearly erroneous. Decided under </w:t>
      </w:r>
      <w:r w:rsidRPr="00C67667">
        <w:lastRenderedPageBreak/>
        <w:t>former law. Bishop v. Hightower (S.C.App. 1987) 292 S.C. 358, 356 S.E.2d 420. Zoning And Planning 1624; Zoning And Planning 1735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Factual findings by the board of zoning appeals that an appellant had violated a zoning ordinance are final and conclusive. Decided under former law. Wells v. Finley (S.C. 1973) 260 S.C. 291, 195 S.E.2d 623.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3. Sufficiency of evidence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Evidence supported County Zoning Board of Appeals</w:t>
      </w:r>
      <w:r w:rsidR="00C67667" w:rsidRPr="00C67667">
        <w:t>’</w:t>
      </w:r>
      <w:r w:rsidRPr="00C67667">
        <w:t>s decision that landowner</w:t>
      </w:r>
      <w:r w:rsidR="00C67667" w:rsidRPr="00C67667">
        <w:t>’</w:t>
      </w:r>
      <w:r w:rsidRPr="00C67667">
        <w:t>s hospice facility was a permitted use in the Commercial Forest Agricultural (CFA) zone as either group housing or a nursing home; county ordinances did not specifically prohibit a hospice in a CFA zone, and hospice facility was like a nursing home based on the type of care that would be provided and based on the type of staffing. Furr v. Horry County Zoning Bd. of Appeals (S.C.App. 2014) 411 S.C. 178, 767 S.E.2d 221, rehearing denied, certiorari granted, certiorari dismissed as improvidently granted 415 S.C. 440, 783 S.E.2d 51. Zoning and Planning 1268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ruling by a board of adjustment that the cost to repair a sign would exceed 50 percent of the sign</w:t>
      </w:r>
      <w:r w:rsidR="00C67667" w:rsidRPr="00C67667">
        <w:t>’</w:t>
      </w:r>
      <w:r w:rsidRPr="00C67667">
        <w:t xml:space="preserve">s replacement cost, and that the ordinance thus prohibited repair of the sign, was not sustained by the testimony of an expert who rode past the damaged sign and stated that it </w:t>
      </w:r>
      <w:r w:rsidR="00C67667" w:rsidRPr="00C67667">
        <w:t>“</w:t>
      </w:r>
      <w:r w:rsidRPr="00C67667">
        <w:t>looked like it was pretty well blowed away,</w:t>
      </w:r>
      <w:r w:rsidR="00C67667" w:rsidRPr="00C67667">
        <w:t>”</w:t>
      </w:r>
      <w:r w:rsidRPr="00C67667">
        <w:t xml:space="preserve"> since the expert provided no evidence of the cost to repair or replace the sign, and the only other evidence in the record showed that the cost of repair was approximately 40 percent of the replacement cost. Decided under former law. National Advertising Co., Inc. v. Mount Pleasant Bd. of Adjustment (S.C. 1994) 312 S.C. 397, 440 S.E.2d 875. Zoning And Planning 1314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4. Standard of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Supreme Court will uphold the trial judge</w:t>
      </w:r>
      <w:r w:rsidR="00C67667" w:rsidRPr="00C67667">
        <w:t>’</w:t>
      </w:r>
      <w:r w:rsidRPr="00C67667">
        <w:t>s decision on review of a decision by a town planning commission unless it was based on an error of law or is not supported by the evidence. Town of Hollywood v. Floyd (S.C. 2013) 403 S.C. 466, 744 S.E.2d 161, certiorari denied 134 S.Ct. 792, 187 L.Ed.2d 595. Zoning and Planning 1747; Zoning and Planning 1754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trial court must uphold a decision by a town planning commission unless there is no evidence to support it. Town of Hollywood v. Floyd (S.C. 2013) 403 S.C. 466, 744 S.E.2d 161, certiorari denied 134 S.Ct. 792, 187 L.Ed.2d 595. Zoning and Planning 1697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court will refrain from substituting its judgment for that of a board of zoning appeals, even if it disagrees with the decision; however, a decision of a city zoning board will be overturned if it is arbitrary, capricious, has no reasonable relation to a lawful purpose, or if the board has abused its discretion. Bevivino v. Town of Mount Pleasant Bd. of Zoning Appeals (S.C.App. 2013) 402 S.C. 57, 737 S.E.2d 863. Zoning And Planning 1631; Zoning And Planning 1642; Zoning And Planning 1649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Decision of municipal zoning board will be overturned if it is arbitrary, capricious, has no reasonable relation to a lawful purpose, or if the board has abused its discretion. Wyndham Enterprises, LLC v. City of North Augusta (S.C.App. 2012) 401 S.C. 144, 735 S.E.2d 659. Zoning and Planning 1624; Zoning and Planning 1631; Zoning and Planning 1649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reviewing questions presented by appeal of zoning board decision, court will refrain from substituting its judgment for that of the reviewing body, even if it disagrees with decision. Wyndham Enterprises, LLC v. City of North Augusta (S.C.App. 2012) 401 S.C. 144, 735 S.E.2d 659. Zoning and Planning 1642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reviewing questions presented by appeal of zoning board decision, court shall determine only whether decision of board is correct as a matter of law. Wyndham Enterprises, LLC v. City of North Augusta (S.C.App. 2012) 401 S.C. 144, 735 S.E.2d 659. Zoning and Planning 1624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reviewing the questions presented by the appeal of a zoning board decision, the circuit court shall determine only whether the decision of the board is correct as a matter of law; furthermore, a court will refrain from substituting its judgment for that of the zoning board, even if it disagrees with the decision. Black v. Lexington County Bd. of Zoning Appeals (S.C.App. 2012) 396 S.C. 453, 722 S.E.2d 22, rehearing denied. Zoning And Planning 1624; Zoning And Planning 1642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decision of a municipal zoning board will be overturned if it is arbitrary, capricious, has no reasonable relation to a lawful purpose, or if the board has abused its discretion. Black v. Lexington County Bd. of Zoning Appeals (S.C.App. 2012) 396 S.C. 453, 722 S.E.2d 22, rehearing denied. Zoning And Planning 1631; Zoning And Planning 1649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Circuit court applied correct standard of review to decision of municipal board of zoning appeals decision denying a property owner</w:t>
      </w:r>
      <w:r w:rsidR="00C67667" w:rsidRPr="00C67667">
        <w:t>’</w:t>
      </w:r>
      <w:r w:rsidRPr="00C67667">
        <w:t xml:space="preserve">s application to rescind a building permit on a neighboring property, even though the circuit court applied an </w:t>
      </w:r>
      <w:r w:rsidR="00C67667" w:rsidRPr="00C67667">
        <w:t>“</w:t>
      </w:r>
      <w:r w:rsidRPr="00C67667">
        <w:t>any evidence</w:t>
      </w:r>
      <w:r w:rsidR="00C67667" w:rsidRPr="00C67667">
        <w:t>”</w:t>
      </w:r>
      <w:r w:rsidRPr="00C67667">
        <w:t xml:space="preserve"> standard and statute required </w:t>
      </w:r>
      <w:r w:rsidR="00C67667" w:rsidRPr="00C67667">
        <w:t>“</w:t>
      </w:r>
      <w:r w:rsidRPr="00C67667">
        <w:t>no evidence</w:t>
      </w:r>
      <w:r w:rsidR="00C67667" w:rsidRPr="00C67667">
        <w:t>”</w:t>
      </w:r>
      <w:r w:rsidRPr="00C67667">
        <w:t xml:space="preserve"> standard; affirmance of board</w:t>
      </w:r>
      <w:r w:rsidR="00C67667" w:rsidRPr="00C67667">
        <w:t>’</w:t>
      </w:r>
      <w:r w:rsidRPr="00C67667">
        <w:t xml:space="preserve">s decision if </w:t>
      </w:r>
      <w:r w:rsidR="00C67667" w:rsidRPr="00C67667">
        <w:t>“</w:t>
      </w:r>
      <w:r w:rsidRPr="00C67667">
        <w:t>any evidence</w:t>
      </w:r>
      <w:r w:rsidR="00C67667" w:rsidRPr="00C67667">
        <w:t>”</w:t>
      </w:r>
      <w:r w:rsidRPr="00C67667">
        <w:t xml:space="preserve"> supported findings was essentially the same as affirmance unless </w:t>
      </w:r>
      <w:r w:rsidR="00C67667" w:rsidRPr="00C67667">
        <w:t>“</w:t>
      </w:r>
      <w:r w:rsidRPr="00C67667">
        <w:t>no evidence</w:t>
      </w:r>
      <w:r w:rsidR="00C67667" w:rsidRPr="00C67667">
        <w:t>”</w:t>
      </w:r>
      <w:r w:rsidRPr="00C67667">
        <w:t xml:space="preserve"> supported findings. Austin v. Board of Zoning Appeals (S.C.App. 2004) 362 S.C. 29, 606 S.E.2d 209. Zoning And Planning 1697</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In reviewing the questions presented by the appeal, reviewing court shall determine only whether the decision of the Board of Zoning Appeals is correct as a matter of law, and it will refrain from substituting its judgment for that of the board, even if it disagrees with the decision. Austin v. Board of Zoning Appeals (S.C.App. 2004) 362 S.C. 29, 606 S.E.2d 209. Zoning And Planning 1642</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850.</w:t>
      </w:r>
      <w:r w:rsidR="00CD0755" w:rsidRPr="00C67667">
        <w:t xml:space="preserve"> Appeal to Supreme Court.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party in interest who is aggrieved by the judgment rendered by the circuit court upon the appeal may appeal in the manner provided by the South Carolina Appellate Court Rules.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1999 Act No. 55, </w:t>
      </w:r>
      <w:r w:rsidRPr="00C67667">
        <w:t xml:space="preserve">Section </w:t>
      </w:r>
      <w:r w:rsidR="00CD0755" w:rsidRPr="00C67667">
        <w:t>10.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741.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414k741.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322, 326, 328.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Zoning Board</w:t>
      </w:r>
      <w:r w:rsidR="00C67667" w:rsidRPr="00C67667">
        <w:t>’</w:t>
      </w:r>
      <w:r w:rsidRPr="00C67667">
        <w:t>s findings of fact are final and conclusive on appeal, and appeal to circuit court is only for determination of whether Board</w:t>
      </w:r>
      <w:r w:rsidR="00C67667" w:rsidRPr="00C67667">
        <w:t>’</w:t>
      </w:r>
      <w:r w:rsidRPr="00C67667">
        <w:t xml:space="preserve">s decision is correct as matter of law, and further appeal to Supreme Court </w:t>
      </w:r>
      <w:r w:rsidRPr="00C67667">
        <w:lastRenderedPageBreak/>
        <w:t>is in same manner as appeals from other circuit court judgments in law cases, such that on appeal, Zoning Board</w:t>
      </w:r>
      <w:r w:rsidR="00C67667" w:rsidRPr="00C67667">
        <w:t>’</w:t>
      </w:r>
      <w:r w:rsidRPr="00C67667">
        <w:t>s decisions should not be interfered with unless it is arbitrary and clearly erroneous. Decided under former law. Bishop v. Hightower (S.C.App. 1987) 292 S.C. 358, 356 S.E.2d 420. Zoning And Planning 1624; Zoning And Planning 1735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860.</w:t>
      </w:r>
      <w:r w:rsidR="00CD0755" w:rsidRPr="00C67667">
        <w:t xml:space="preserve"> Financing of board of zoning appeals.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414k351.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97, 177, 181 to 183, 185.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870.</w:t>
      </w:r>
      <w:r w:rsidR="00CD0755" w:rsidRPr="00C67667">
        <w:t xml:space="preserve"> Board of architectural review; membership; officers; rules; meetings; records.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The appointing authorities shall determine the amount of compensation, if any, to be paid to the members of a board of architectural review. None of the members may hold any other public office or position in the municipality or county.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The board shall elect one of its members chairman, who shall serve for one year or until he is re</w:t>
      </w:r>
      <w:r w:rsidR="00C67667" w:rsidRPr="00C67667">
        <w:noBreakHyphen/>
      </w:r>
      <w:r w:rsidRPr="00C67667">
        <w:t xml:space="preserve">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w:t>
      </w:r>
      <w:r w:rsidRPr="00C67667">
        <w:lastRenderedPageBreak/>
        <w:t>of its examinations and other official actions, all of which immediately must be filed in the office of the board and must be a public record.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Special property tax assessments for </w:t>
      </w:r>
      <w:r w:rsidR="00C67667" w:rsidRPr="00C67667">
        <w:t>“</w:t>
      </w:r>
      <w:r w:rsidRPr="00C67667">
        <w:t>rehabilitated historic property</w:t>
      </w:r>
      <w:r w:rsidR="00C67667" w:rsidRPr="00C67667">
        <w:t>”</w:t>
      </w:r>
      <w:r w:rsidRPr="00C67667">
        <w:t xml:space="preserve"> or </w:t>
      </w:r>
      <w:r w:rsidR="00C67667" w:rsidRPr="00C67667">
        <w:t>“</w:t>
      </w:r>
      <w:r w:rsidRPr="00C67667">
        <w:t>low and moderate income rental property</w:t>
      </w:r>
      <w:r w:rsidR="00C67667" w:rsidRPr="00C67667">
        <w:t>”</w:t>
      </w:r>
      <w:r w:rsidRPr="00C67667">
        <w:t xml:space="preserve">, approval of rehabilitation work by reviewing authority, see </w:t>
      </w:r>
      <w:r w:rsidR="00C67667" w:rsidRPr="00C67667">
        <w:t xml:space="preserve">Section </w:t>
      </w:r>
      <w:r w:rsidRPr="00C67667">
        <w:t>4</w:t>
      </w:r>
      <w:r w:rsidR="00C67667" w:rsidRPr="00C67667">
        <w:noBreakHyphen/>
      </w:r>
      <w:r w:rsidRPr="00C67667">
        <w:t>9</w:t>
      </w:r>
      <w:r w:rsidR="00C67667" w:rsidRPr="00C67667">
        <w:noBreakHyphen/>
      </w:r>
      <w:r w:rsidRPr="00C67667">
        <w:t>195.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61, 91.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149Ek61; 149Ek91; 414k351.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97, 177, 181 to 183, 185.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Discussion of whether a County or Municipality is required to have an Architectural Board of Appeals if they have Ordinances requiring Architectural Standards. S.C. Op.Atty.Gen. (Oct. 2, 2013) 2013 WL 5572750.</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880.</w:t>
      </w:r>
      <w:r w:rsidR="00CD0755" w:rsidRPr="00C67667">
        <w:t xml:space="preserve"> Powers of board of architectural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91.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 149Ek91.</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890.</w:t>
      </w:r>
      <w:r w:rsidR="00CD0755" w:rsidRPr="00C67667">
        <w:t xml:space="preserve"> Appeal to board of architectural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C67667" w:rsidRPr="00C67667">
        <w:t>’</w:t>
      </w:r>
      <w:r w:rsidRPr="00C67667">
        <w:t xml:space="preserve">s own motion, the board </w:t>
      </w:r>
      <w:r w:rsidRPr="00C67667">
        <w:lastRenderedPageBreak/>
        <w:t>may remand a matter to an administrative official if the board determines the record is insufficient for review. A party</w:t>
      </w:r>
      <w:r w:rsidR="00C67667" w:rsidRPr="00C67667">
        <w:t>’</w:t>
      </w:r>
      <w:r w:rsidRPr="00C67667">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7,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2003 amendment, in subsection (A) added the last four sentences relating to remand procedures, in subsection (C) substituted </w:t>
      </w:r>
      <w:r w:rsidR="00C67667" w:rsidRPr="00C67667">
        <w:t>“</w:t>
      </w:r>
      <w:r w:rsidRPr="00C67667">
        <w:t>the hearing</w:t>
      </w:r>
      <w:r w:rsidR="00C67667" w:rsidRPr="00C67667">
        <w:t>”</w:t>
      </w:r>
      <w:r w:rsidRPr="00C67667">
        <w:t xml:space="preserve"> for </w:t>
      </w:r>
      <w:r w:rsidR="00C67667" w:rsidRPr="00C67667">
        <w:t>“</w:t>
      </w:r>
      <w:r w:rsidRPr="00C67667">
        <w:t>it</w:t>
      </w:r>
      <w:r w:rsidR="00C67667" w:rsidRPr="00C67667">
        <w:t>”</w:t>
      </w:r>
      <w:r w:rsidRPr="00C67667">
        <w:t xml:space="preserve"> and </w:t>
      </w:r>
      <w:r w:rsidR="00C67667" w:rsidRPr="00C67667">
        <w:t>“</w:t>
      </w:r>
      <w:r w:rsidRPr="00C67667">
        <w:t>appeal or other matter</w:t>
      </w:r>
      <w:r w:rsidR="00C67667" w:rsidRPr="00C67667">
        <w:t>”</w:t>
      </w:r>
      <w:r w:rsidRPr="00C67667">
        <w:t xml:space="preserve"> for </w:t>
      </w:r>
      <w:r w:rsidR="00C67667" w:rsidRPr="00C67667">
        <w:t>“</w:t>
      </w:r>
      <w:r w:rsidRPr="00C67667">
        <w:t>same</w:t>
      </w:r>
      <w:r w:rsidR="00C67667" w:rsidRPr="00C67667">
        <w:t>”</w:t>
      </w:r>
      <w:r w:rsidRPr="00C67667">
        <w:t>, and in subsections (A),(B), and (C) made nonsubstantive changes.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91.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 149Ek91.</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900.</w:t>
      </w:r>
      <w:r w:rsidR="00CD0755" w:rsidRPr="00C67667">
        <w:t xml:space="preserve"> Appeal from board of architectural review to circuit court; pre</w:t>
      </w:r>
      <w:r w:rsidRPr="00C67667">
        <w:noBreakHyphen/>
      </w:r>
      <w:r w:rsidR="00CD0755" w:rsidRPr="00C67667">
        <w:t>litigation mediation; filing requirements.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 property owner whose land is the subject of a decision of the board of architectural review may appeal either: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as provided in subsection (A);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by filing a notice of appeal with the circuit court accompanied by a request for pre</w:t>
      </w:r>
      <w:r w:rsidR="00C67667" w:rsidRPr="00C67667">
        <w:noBreakHyphen/>
      </w:r>
      <w:r w:rsidRPr="00C67667">
        <w:t>litigation mediation in accordance with Section 6</w:t>
      </w:r>
      <w:r w:rsidR="00C67667" w:rsidRPr="00C67667">
        <w:noBreakHyphen/>
      </w:r>
      <w:r w:rsidRPr="00C67667">
        <w:t>29</w:t>
      </w:r>
      <w:r w:rsidR="00C67667" w:rsidRPr="00C67667">
        <w:noBreakHyphen/>
      </w:r>
      <w:r w:rsidRPr="00C67667">
        <w:t>915.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notice of appeal and request for pre</w:t>
      </w:r>
      <w:r w:rsidR="00C67667" w:rsidRPr="00C67667">
        <w:noBreakHyphen/>
      </w:r>
      <w:r w:rsidRPr="00C67667">
        <w:t>litigation mediation must be filed within thirty days after the decision of the board is postmarked.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Any filing of an appeal from a particular board of architectural review decision pursuant to the provisions of this chapter must be given a single docket number, and the appellant must be assessed only one filing fee pursuant to Section 8</w:t>
      </w:r>
      <w:r w:rsidR="00C67667" w:rsidRPr="00C67667">
        <w:noBreakHyphen/>
      </w:r>
      <w:r w:rsidRPr="00C67667">
        <w:t>21</w:t>
      </w:r>
      <w:r w:rsidR="00C67667" w:rsidRPr="00C67667">
        <w:noBreakHyphen/>
      </w:r>
      <w:r w:rsidRPr="00C67667">
        <w:t>310(11)(a).</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8,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2003 amendment added subsections (B) and (C) and designated the existing paragraph as subsection (A).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Review of rehabilitation work, designated historic buildings, see S.C. Code of Regulations R. 12</w:t>
      </w:r>
      <w:r w:rsidR="00C67667" w:rsidRPr="00C67667">
        <w:noBreakHyphen/>
      </w:r>
      <w:r w:rsidRPr="00C67667">
        <w:t>124.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621.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149Ek621.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 city council is not authorized to serve as an appellate body between the board of appeals or board of adjustment and the circuit court, to review or change decisions made by the board of appeals or board of adjustment; until changed by order of the circuit court (or higher appellate court), the board</w:t>
      </w:r>
      <w:r w:rsidR="00C67667" w:rsidRPr="00C67667">
        <w:t>’</w:t>
      </w:r>
      <w:r w:rsidRPr="00C67667">
        <w:t>s decision will be deemed final and conclusive. A municipal ordinance varying from these statutes would most probably be found void if challenged in court. Decided under former law. 1988 Op Atty Gen, No. 88</w:t>
      </w:r>
      <w:r w:rsidR="00C67667" w:rsidRPr="00C67667">
        <w:noBreakHyphen/>
      </w:r>
      <w:r w:rsidRPr="00C67667">
        <w:t>22, p 74.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triggering mechanism for the 30</w:t>
      </w:r>
      <w:r w:rsidR="00C67667" w:rsidRPr="00C67667">
        <w:noBreakHyphen/>
      </w:r>
      <w:r w:rsidRPr="00C67667">
        <w:t>day period for appealing from an adverse decision of a board of architectural review is actual notice of the decision, not receipt of written notice. Blind Tiger, LLC v. City of Charleston (S.C.App. 2005) 366 S.C. 182, 621 S.E.2d 361, rehearing denied, certiorari denied. Zoning And Planning 1607</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Owner of pub in city</w:t>
      </w:r>
      <w:r w:rsidR="00C67667" w:rsidRPr="00C67667">
        <w:t>’</w:t>
      </w:r>
      <w:r w:rsidRPr="00C67667">
        <w:t xml:space="preserve">s historic district had </w:t>
      </w:r>
      <w:r w:rsidR="00C67667" w:rsidRPr="00C67667">
        <w:t>“</w:t>
      </w:r>
      <w:r w:rsidRPr="00C67667">
        <w:t>actual notice</w:t>
      </w:r>
      <w:r w:rsidR="00C67667" w:rsidRPr="00C67667">
        <w:t>”</w:t>
      </w:r>
      <w:r w:rsidRPr="00C67667">
        <w:t xml:space="preserve"> of decision by city</w:t>
      </w:r>
      <w:r w:rsidR="00C67667" w:rsidRPr="00C67667">
        <w:t>’</w:t>
      </w:r>
      <w:r w:rsidRPr="00C67667">
        <w:t>s board of architectural review denying its application for approval of the installation of tinted window film and a design on an interior front window of the pub, so as to trigger 30</w:t>
      </w:r>
      <w:r w:rsidR="00C67667" w:rsidRPr="00C67667">
        <w:noBreakHyphen/>
      </w:r>
      <w:r w:rsidRPr="00C67667">
        <w:t>day period for filing an appeal, at time of hearing at which the board, in the presence of pub owner</w:t>
      </w:r>
      <w:r w:rsidR="00C67667" w:rsidRPr="00C67667">
        <w:t>’</w:t>
      </w:r>
      <w:r w:rsidRPr="00C67667">
        <w:t>s representatives, issued oral ruling ordering pub owner to remove the film and design within ten days, even though pub owner did not receive written notice of the decision until more than two months later. Blind Tiger, LLC v. City of Charleston (S.C.App. 2005) 366 S.C. 182, 621 S.E.2d 361, rehearing denied, certiorari denied. Environmental Law 671</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910.</w:t>
      </w:r>
      <w:r w:rsidR="00CD0755" w:rsidRPr="00C67667">
        <w:t xml:space="preserve"> Contempt; penalty.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97, 98.</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Searches: 149Ek97; 149Ek98.</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915.</w:t>
      </w:r>
      <w:r w:rsidR="00CD0755" w:rsidRPr="00C67667">
        <w:t xml:space="preserve"> Pre</w:t>
      </w:r>
      <w:r w:rsidRPr="00C67667">
        <w:noBreakHyphen/>
      </w:r>
      <w:r w:rsidR="00CD0755" w:rsidRPr="00C67667">
        <w:t>litigation mediation; notice; settlement approval; effect on real property; unsuccessful mediation.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If a property owner files a notice of appeal with a request for pre</w:t>
      </w:r>
      <w:r w:rsidR="00C67667" w:rsidRPr="00C67667">
        <w:noBreakHyphen/>
      </w:r>
      <w:r w:rsidRPr="00C67667">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Within five working days of a successful mediation, the mediator must provide the parties with a signed copy of the written mediation agreement.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Before the terms of a mediation settlement may take effect, the mediation settlement must be approved by: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local legislative governing body in public session;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circuit court as provided in subsection (G).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 Any land use or other change agreed to in mediation which affects existing law is effective only as to the real property which is the subject of the mediation, and a settlement agreement sets no precedent as to other parcels of real property.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report of an impasse as provided in the South Carolina Circuit Court Alternative Dispute Resolution Rules;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failure to approve the settlement by the local governing body.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in the same manner as provided by law for appeals from other judgments of the circuit court;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by filing an appeal pursuant to subsection (F).</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9,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920.</w:t>
      </w:r>
      <w:r w:rsidR="00CD0755" w:rsidRPr="00C67667">
        <w:t xml:space="preserve"> Notice of appeal; transcript; supersedeas.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Upon filing of an appeal with a petition as provided in Section 6</w:t>
      </w:r>
      <w:r w:rsidR="00C67667" w:rsidRPr="00C67667">
        <w:noBreakHyphen/>
      </w:r>
      <w:r w:rsidRPr="00C67667">
        <w:t>29</w:t>
      </w:r>
      <w:r w:rsidR="00C67667" w:rsidRPr="00C67667">
        <w:noBreakHyphen/>
      </w:r>
      <w:r w:rsidRPr="00C67667">
        <w:t>900(A) or Section 6</w:t>
      </w:r>
      <w:r w:rsidR="00C67667" w:rsidRPr="00C67667">
        <w:noBreakHyphen/>
      </w:r>
      <w:r w:rsidRPr="00C67667">
        <w:t>29</w:t>
      </w:r>
      <w:r w:rsidR="00C67667" w:rsidRPr="00C67667">
        <w:noBreakHyphen/>
      </w:r>
      <w:r w:rsidRPr="00C67667">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10,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2003 amendment, in subsection (A) inserted </w:t>
      </w:r>
      <w:r w:rsidR="00C67667" w:rsidRPr="00C67667">
        <w:t>“</w:t>
      </w:r>
      <w:r w:rsidRPr="00C67667">
        <w:t>with a petition as provided in Section 6</w:t>
      </w:r>
      <w:r w:rsidR="00C67667" w:rsidRPr="00C67667">
        <w:noBreakHyphen/>
      </w:r>
      <w:r w:rsidRPr="00C67667">
        <w:t>29</w:t>
      </w:r>
      <w:r w:rsidR="00C67667" w:rsidRPr="00C67667">
        <w:noBreakHyphen/>
      </w:r>
      <w:r w:rsidRPr="00C67667">
        <w:t>900(A) or Section 6</w:t>
      </w:r>
      <w:r w:rsidR="00C67667" w:rsidRPr="00C67667">
        <w:noBreakHyphen/>
      </w:r>
      <w:r w:rsidRPr="00C67667">
        <w:t>29</w:t>
      </w:r>
      <w:r w:rsidR="00C67667" w:rsidRPr="00C67667">
        <w:noBreakHyphen/>
      </w:r>
      <w:r w:rsidRPr="00C67667">
        <w:t>915(F)</w:t>
      </w:r>
      <w:r w:rsidR="00C67667" w:rsidRPr="00C67667">
        <w:t>”</w:t>
      </w:r>
      <w:r w:rsidRPr="00C67667">
        <w:t xml:space="preserve"> preceding </w:t>
      </w:r>
      <w:r w:rsidR="00C67667" w:rsidRPr="00C67667">
        <w:t>“</w:t>
      </w:r>
      <w:r w:rsidRPr="00C67667">
        <w:t>, the clerk of circuit court</w:t>
      </w:r>
      <w:r w:rsidR="00C67667" w:rsidRPr="00C67667">
        <w:t>”</w:t>
      </w:r>
      <w:r w:rsidRPr="00C67667">
        <w:t>, and in subsections (A) and (B) made clarifying and nonsubstantive changes.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659.</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 149Ek659.</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930.</w:t>
      </w:r>
      <w:r w:rsidR="00CD0755" w:rsidRPr="00C67667">
        <w:t xml:space="preserve"> Determination of appeal; costs; trial by jury.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At the next term of the circuit court or in chambers upon ten days</w:t>
      </w:r>
      <w:r w:rsidR="00C67667" w:rsidRPr="00C67667">
        <w:t>’</w:t>
      </w:r>
      <w:r w:rsidRPr="00C67667">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w:t>
      </w:r>
      <w:r w:rsidRPr="00C67667">
        <w:lastRenderedPageBreak/>
        <w:t>decision of the board is reversed by the circuit court, the board must be charged with the costs which must be paid by the governing authority which established the board of architectural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67667" w:rsidRPr="00C67667">
        <w:noBreakHyphen/>
      </w:r>
      <w:r w:rsidRPr="00C67667">
        <w:t>existing right to trial by jury of any issue beyond the subject matter jurisdiction of the board of architectural review, such as, but not limited to, a determination of the amount of damages due for an unconstitutional taking.</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11,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2003 amendment added subsection (B), designated the existing paragraph as subsection (A), and made nonsubstantive changes.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677, 694.</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Searches: 149Ek677; 149Ek694.</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940.</w:t>
      </w:r>
      <w:r w:rsidR="00CD0755" w:rsidRPr="00C67667">
        <w:t xml:space="preserve"> Appeal to Supreme Court.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party in interest who is aggrieved by the judgment rendered by the circuit court upon the appeal may appeal in the manner provided by the South Carolina Appellate Court Rules.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1999 Act No. 55, </w:t>
      </w:r>
      <w:r w:rsidRPr="00C67667">
        <w:t xml:space="preserve">Section </w:t>
      </w:r>
      <w:r w:rsidR="00CD0755" w:rsidRPr="00C67667">
        <w:t>11.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Environmental Law 704.</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 149Ek704.</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950.</w:t>
      </w:r>
      <w:r w:rsidR="00CD0755" w:rsidRPr="00C67667">
        <w:t xml:space="preserve"> Enforcement of zoning ordinances; remedies for violations.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w:t>
      </w:r>
      <w:r w:rsidRPr="00C67667">
        <w:lastRenderedPageBreak/>
        <w:t>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378, 761, 771, 801.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414k378; 414k761; 414k771; 414k801.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195, 199, 334, 337, 351 to 352, 354 to 355, 357, 360.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Counties are precluded from delegating their authority to enforce ordinances to an individual or private entity, such as a homeowner</w:t>
      </w:r>
      <w:r w:rsidR="00C67667" w:rsidRPr="00C67667">
        <w:t>’</w:t>
      </w:r>
      <w:r w:rsidRPr="00C67667">
        <w:t>s association. S.C. Op.Atty.Gen. (August 4, 2010) 2010 WL 3505050.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Under the council</w:t>
      </w:r>
      <w:r w:rsidR="00C67667" w:rsidRPr="00C67667">
        <w:noBreakHyphen/>
      </w:r>
      <w:r w:rsidRPr="00C67667">
        <w:t>administrator form of government, a county administrator, rather than a county council itself, would have authority to employ and discharge a zoning administrator once that position is established by council following the advent of home rule. Decided under former law. 1986 Op Atty Gen, No. 86</w:t>
      </w:r>
      <w:r w:rsidR="00C67667" w:rsidRPr="00C67667">
        <w:noBreakHyphen/>
      </w:r>
      <w:r w:rsidRPr="00C67667">
        <w:t>48, p 141.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general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Justiciability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In general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Holder of conservation easement on property near pier terminal was not an </w:t>
      </w:r>
      <w:r w:rsidR="00C67667" w:rsidRPr="00C67667">
        <w:t>“</w:t>
      </w:r>
      <w:r w:rsidRPr="00C67667">
        <w:t>adjacent or neighboring property owner</w:t>
      </w:r>
      <w:r w:rsidR="00C67667" w:rsidRPr="00C67667">
        <w:t>”</w:t>
      </w:r>
      <w:r w:rsidRPr="00C67667">
        <w:t xml:space="preserve"> entitled to bring a nuisance action challenging a cruise ship operator</w:t>
      </w:r>
      <w:r w:rsidR="00C67667" w:rsidRPr="00C67667">
        <w:t>’</w:t>
      </w:r>
      <w:r w:rsidRPr="00C67667">
        <w:t>s use of the terminal under the statute governing standing to bring a zoning action. Carnival Corp. v. Historic Ansonborough Neighborhood Ass</w:t>
      </w:r>
      <w:r w:rsidR="00C67667" w:rsidRPr="00C67667">
        <w:t>’</w:t>
      </w:r>
      <w:r w:rsidRPr="00C67667">
        <w:t>n (S.C. 2014) 407 S.C. 67, 753 S.E.2d 846. Nuisance 26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Tenant that rented property near pier terminal was not an </w:t>
      </w:r>
      <w:r w:rsidR="00C67667" w:rsidRPr="00C67667">
        <w:t>“</w:t>
      </w:r>
      <w:r w:rsidRPr="00C67667">
        <w:t>adjacent or neighboring property owner</w:t>
      </w:r>
      <w:r w:rsidR="00C67667" w:rsidRPr="00C67667">
        <w:t>”</w:t>
      </w:r>
      <w:r w:rsidRPr="00C67667">
        <w:t xml:space="preserve"> entitled to bring a nuisance action challenging a cruise ship operator</w:t>
      </w:r>
      <w:r w:rsidR="00C67667" w:rsidRPr="00C67667">
        <w:t>’</w:t>
      </w:r>
      <w:r w:rsidRPr="00C67667">
        <w:t xml:space="preserve">s use of the terminal under the statute </w:t>
      </w:r>
      <w:r w:rsidRPr="00C67667">
        <w:lastRenderedPageBreak/>
        <w:t>governing standing to bring a zoning action. Carnival Corp. v. Historic Ansonborough Neighborhood Ass</w:t>
      </w:r>
      <w:r w:rsidR="00C67667" w:rsidRPr="00C67667">
        <w:t>’</w:t>
      </w:r>
      <w:r w:rsidRPr="00C67667">
        <w:t>n (S.C. 2014) 407 S.C. 67, 753 S.E.2d 846. Nuisance 26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Unadjudicated citations and accompanying affidavits were not sufficient proof that proprietor operated a sexually</w:t>
      </w:r>
      <w:r w:rsidR="00C67667" w:rsidRPr="00C67667">
        <w:noBreakHyphen/>
      </w:r>
      <w:r w:rsidRPr="00C67667">
        <w:t>oriented business in violation of county ordinance, and thus county was not entitled to preliminary injunction enjoining proprietor from operating business until final adjudication of merits of action; unadjudicated citations were mere evidence of violations, not proof thereof, and closing business without first adjudicating merits of citations would not preserve parties</w:t>
      </w:r>
      <w:r w:rsidR="00C67667" w:rsidRPr="00C67667">
        <w:t>’</w:t>
      </w:r>
      <w:r w:rsidRPr="00C67667">
        <w:t xml:space="preserve"> positions pending final hearing on the underlying merits of the actions. County of Richland v. Simpkins (S.C.App. 2002) 348 S.C. 664, 560 S.E.2d 902. Zoning And Planning 1804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In order for a governmental entity to get injunction for zoning violation, as specifically authorized by statute, it must show: (1) that it has an ordinance covering the situation, and (2) that there is a violation of that ordinance; in such circumstances, no showing of irreparable harm need be made by the governmental entity, nor must the court consider whether the injunction is in the public interest. County of Richland v. Simpkins (S.C.App. 2002) 348 S.C. 664, 560 S.E.2d 902. Zoning And Planning 1800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Justiciability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Neighbors</w:t>
      </w:r>
      <w:r w:rsidR="00C67667" w:rsidRPr="00C67667">
        <w:t>’</w:t>
      </w:r>
      <w:r w:rsidRPr="00C67667">
        <w:t xml:space="preserve"> and conservationists</w:t>
      </w:r>
      <w:r w:rsidR="00C67667" w:rsidRPr="00C67667">
        <w:t>’</w:t>
      </w:r>
      <w:r w:rsidRPr="00C67667">
        <w:t xml:space="preserve"> associations</w:t>
      </w:r>
      <w:r w:rsidR="00C67667" w:rsidRPr="00C67667">
        <w:t>’</w:t>
      </w:r>
      <w:r w:rsidRPr="00C67667">
        <w:t xml:space="preserve"> nuisance and zoning claims against cruise ship operator for allegedly violating city</w:t>
      </w:r>
      <w:r w:rsidR="00C67667" w:rsidRPr="00C67667">
        <w:t>’</w:t>
      </w:r>
      <w:r w:rsidRPr="00C67667">
        <w:t xml:space="preserve">s zoning, noise, height, and signage ordinances in the operation of a cruise ship at a pier terminal were not within the public importance exception to the requirement of standing, even though the Supreme Court had decided to exercise original jurisdiction on the basis that </w:t>
      </w:r>
      <w:r w:rsidR="00C67667" w:rsidRPr="00C67667">
        <w:t>“</w:t>
      </w:r>
      <w:r w:rsidRPr="00C67667">
        <w:t>the public interest is involved</w:t>
      </w:r>
      <w:r w:rsidR="00C67667" w:rsidRPr="00C67667">
        <w:t>”</w:t>
      </w:r>
      <w:r w:rsidRPr="00C67667">
        <w:t xml:space="preserve"> in the case, since the case presented no issue of the constitutionality or legality of government action, and the claims asserted by the associations could be brought by other parties who could show the required injury. Carnival Corp. v. Historic Ansonborough Neighborhood Ass</w:t>
      </w:r>
      <w:r w:rsidR="00C67667" w:rsidRPr="00C67667">
        <w:t>’</w:t>
      </w:r>
      <w:r w:rsidRPr="00C67667">
        <w:t>n (S.C. 2014) 407 S.C. 67, 753 S.E.2d 846. Associations 20(1); Nuisance 26; Zoning and Planning 1782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statutory requirement that a private party seeking to enjoin a zoning violation must be specially damaged incorporates the particularized injury requirement of general standing doctrine as a requirement for the statute to apply. Carnival Corp. v. Historic Ansonborough Neighborhood Ass</w:t>
      </w:r>
      <w:r w:rsidR="00C67667" w:rsidRPr="00C67667">
        <w:t>’</w:t>
      </w:r>
      <w:r w:rsidRPr="00C67667">
        <w:t>n (S.C. 2014) 407 S.C. 67, 753 S.E.2d 846. Nuisance 26</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Associations of neighbors and conservationists lacked standing to bring nuisance and zoning claims against cruise ship operator for allegedly violating city</w:t>
      </w:r>
      <w:r w:rsidR="00C67667" w:rsidRPr="00C67667">
        <w:t>’</w:t>
      </w:r>
      <w:r w:rsidRPr="00C67667">
        <w:t>s zoning, noise, height, and signage ordinances in the operation of a cruise ship at a pier terminal, since neither the associations nor their members suffered a concrete, particularized harm to a legally protected interest, even if the operator</w:t>
      </w:r>
      <w:r w:rsidR="00C67667" w:rsidRPr="00C67667">
        <w:t>’</w:t>
      </w:r>
      <w:r w:rsidRPr="00C67667">
        <w:t>s alleged violations caused the neighborhood to suffer traffic congestion, pollution, noises, and obstructed views. Carnival Corp. v. Historic Ansonborough Neighborhood Ass</w:t>
      </w:r>
      <w:r w:rsidR="00C67667" w:rsidRPr="00C67667">
        <w:t>’</w:t>
      </w:r>
      <w:r w:rsidRPr="00C67667">
        <w:t>n (S.C. 2014) 407 S.C. 67, 753 S.E.2d 846. Nuisance 26; Zoning and Planning 1782</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960.</w:t>
      </w:r>
      <w:r w:rsidR="00CD0755" w:rsidRPr="00C67667">
        <w:t xml:space="preserve"> Conflict with other laws.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14.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414k14.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 </w:t>
      </w:r>
      <w:r w:rsidRPr="00C67667">
        <w:t>11.</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0755" w:rsidRPr="00C67667">
        <w:t xml:space="preserve"> 7</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667">
        <w:t>Local Planning — Land Development Regulation</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1110.</w:t>
      </w:r>
      <w:r w:rsidR="00CD0755" w:rsidRPr="00C67667">
        <w:t xml:space="preserve"> Definitions.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As used in this chapter: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(1) </w:t>
      </w:r>
      <w:r w:rsidR="00C67667" w:rsidRPr="00C67667">
        <w:t>“</w:t>
      </w:r>
      <w:r w:rsidRPr="00C67667">
        <w:t>Affordable housing</w:t>
      </w:r>
      <w:r w:rsidR="00C67667" w:rsidRPr="00C67667">
        <w:t>”</w:t>
      </w:r>
      <w:r w:rsidRPr="00C67667">
        <w:t xml:space="preserve"> means in the case of dwelling units for sale, housing in which mortgage, amortization, taxes, insurance, and condominium or association fees, if any, constitute no more than twenty</w:t>
      </w:r>
      <w:r w:rsidR="00C67667" w:rsidRPr="00C67667">
        <w:noBreakHyphen/>
      </w:r>
      <w:r w:rsidRPr="00C67667">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(2) </w:t>
      </w:r>
      <w:r w:rsidR="00C67667" w:rsidRPr="00C67667">
        <w:t>“</w:t>
      </w:r>
      <w:r w:rsidRPr="00C67667">
        <w:t>Land development</w:t>
      </w:r>
      <w:r w:rsidR="00C67667" w:rsidRPr="00C67667">
        <w:t>”</w:t>
      </w:r>
      <w:r w:rsidRPr="00C67667">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(3) </w:t>
      </w:r>
      <w:r w:rsidR="00C67667" w:rsidRPr="00C67667">
        <w:t>“</w:t>
      </w:r>
      <w:r w:rsidRPr="00C67667">
        <w:t>Market</w:t>
      </w:r>
      <w:r w:rsidR="00C67667" w:rsidRPr="00C67667">
        <w:noBreakHyphen/>
      </w:r>
      <w:r w:rsidRPr="00C67667">
        <w:t>based incentives</w:t>
      </w:r>
      <w:r w:rsidR="00C67667" w:rsidRPr="00C67667">
        <w:t>”</w:t>
      </w:r>
      <w:r w:rsidRPr="00C67667">
        <w:t xml:space="preserve"> mean incentives that encourage private developers to meet the governing authority</w:t>
      </w:r>
      <w:r w:rsidR="00C67667" w:rsidRPr="00C67667">
        <w:t>’</w:t>
      </w:r>
      <w:r w:rsidRPr="00C67667">
        <w:t>s goals as developed in this chapter. Incentives may include, but are not limited to:</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(b) relaxed zoning regulations including, but not limited to, minimum lot area requirements, limitations of multifamily dwellings, minimum setbacks, yard requirements, variances, reduced parking requirements, and modified street standards;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C67667" w:rsidRPr="00C67667">
        <w:noBreakHyphen/>
      </w:r>
      <w:r w:rsidRPr="00C67667">
        <w:t>in fees for affordable housing units;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(d) fast</w:t>
      </w:r>
      <w:r w:rsidR="00C67667" w:rsidRPr="00C67667">
        <w:noBreakHyphen/>
      </w:r>
      <w:r w:rsidRPr="00C67667">
        <w:t>track permitting including, but not limited to, streamlining the permitting process for new development projects and expediting affordable housing developments to help reduce cost and time delays;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(e) design flexibility allowing for greater design flexibility, creating preapproved design standards to allow for quick and easy approval, and promoting infill development, mixed use and accessory dwellings.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(4) </w:t>
      </w:r>
      <w:r w:rsidR="00C67667" w:rsidRPr="00C67667">
        <w:t>“</w:t>
      </w:r>
      <w:r w:rsidRPr="00C67667">
        <w:t>Subdivision</w:t>
      </w:r>
      <w:r w:rsidR="00C67667" w:rsidRPr="00C67667">
        <w:t>”</w:t>
      </w:r>
      <w:r w:rsidRPr="00C67667">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C67667" w:rsidRPr="00C67667">
        <w:noBreakHyphen/>
      </w:r>
      <w:r w:rsidRPr="00C67667">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(a) the combination or recombination of portions of previously platted lots where the total number of lots is not increased and the resultant lots are equal to the standards of the governing authority;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(b) the division of land into parcels of five acres or more where no new street is involved and plats of these exceptions must be received as information by the planning agency which shall indicate that fact on the plats;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(c) the combination or recombination of entire lots of record where no new street or change in existing streets is involved.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(5) </w:t>
      </w:r>
      <w:r w:rsidR="00C67667" w:rsidRPr="00C67667">
        <w:t>“</w:t>
      </w:r>
      <w:r w:rsidRPr="00C67667">
        <w:t>Traditional neighborhood design</w:t>
      </w:r>
      <w:r w:rsidR="00C67667" w:rsidRPr="00C67667">
        <w:t>”</w:t>
      </w:r>
      <w:r w:rsidRPr="00C67667">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(6) </w:t>
      </w:r>
      <w:r w:rsidR="00C67667" w:rsidRPr="00C67667">
        <w:t>“</w:t>
      </w:r>
      <w:r w:rsidRPr="00C67667">
        <w:t>Nonessential housing regulatory requirements</w:t>
      </w:r>
      <w:r w:rsidR="00C67667" w:rsidRPr="00C67667">
        <w:t>”</w:t>
      </w:r>
      <w:r w:rsidRPr="00C67667">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(b) application and review procedures that require or result in extensive submittals and lengthy review periods.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2007 Act No. 31, </w:t>
      </w:r>
      <w:r w:rsidRPr="00C67667">
        <w:t xml:space="preserve">Section </w:t>
      </w:r>
      <w:r w:rsidR="00CD0755" w:rsidRPr="00C67667">
        <w:t>4, eff May 23, 2007.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2007 amendment added item (1) defining </w:t>
      </w:r>
      <w:r w:rsidR="00C67667" w:rsidRPr="00C67667">
        <w:t>“</w:t>
      </w:r>
      <w:r w:rsidRPr="00C67667">
        <w:t>Affordable housing</w:t>
      </w:r>
      <w:r w:rsidR="00C67667" w:rsidRPr="00C67667">
        <w:t>”</w:t>
      </w:r>
      <w:r w:rsidRPr="00C67667">
        <w:t xml:space="preserve">, item (3) defining </w:t>
      </w:r>
      <w:r w:rsidR="00C67667" w:rsidRPr="00C67667">
        <w:t>“</w:t>
      </w:r>
      <w:r w:rsidRPr="00C67667">
        <w:t>Market</w:t>
      </w:r>
      <w:r w:rsidR="00C67667" w:rsidRPr="00C67667">
        <w:noBreakHyphen/>
      </w:r>
      <w:r w:rsidRPr="00C67667">
        <w:t>based incentives</w:t>
      </w:r>
      <w:r w:rsidR="00C67667" w:rsidRPr="00C67667">
        <w:t>”</w:t>
      </w:r>
      <w:r w:rsidRPr="00C67667">
        <w:t xml:space="preserve"> and item (5) defining </w:t>
      </w:r>
      <w:r w:rsidR="00C67667" w:rsidRPr="00C67667">
        <w:t>“</w:t>
      </w:r>
      <w:r w:rsidRPr="00C67667">
        <w:t>Traditional neighborhood design</w:t>
      </w:r>
      <w:r w:rsidR="00C67667" w:rsidRPr="00C67667">
        <w:t>”</w:t>
      </w:r>
      <w:r w:rsidRPr="00C67667">
        <w:t xml:space="preserve"> and redesignated item (1), </w:t>
      </w:r>
      <w:r w:rsidR="00C67667" w:rsidRPr="00C67667">
        <w:t>“</w:t>
      </w:r>
      <w:r w:rsidRPr="00C67667">
        <w:t>Land development</w:t>
      </w:r>
      <w:r w:rsidR="00C67667" w:rsidRPr="00C67667">
        <w:t>”</w:t>
      </w:r>
      <w:r w:rsidRPr="00C67667">
        <w:t xml:space="preserve">, as item (2) and item (2), </w:t>
      </w:r>
      <w:r w:rsidR="00C67667" w:rsidRPr="00C67667">
        <w:t>“</w:t>
      </w:r>
      <w:r w:rsidRPr="00C67667">
        <w:t>Subdivision</w:t>
      </w:r>
      <w:r w:rsidR="00C67667" w:rsidRPr="00C67667">
        <w:t>”</w:t>
      </w:r>
      <w:r w:rsidRPr="00C67667">
        <w:t>, as item (4).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Uniform Land Sales Practice Act, see </w:t>
      </w:r>
      <w:r w:rsidR="00C67667" w:rsidRPr="00C67667">
        <w:t xml:space="preserve">Sections </w:t>
      </w:r>
      <w:r w:rsidRPr="00C67667">
        <w:t xml:space="preserve"> 27</w:t>
      </w:r>
      <w:r w:rsidR="00C67667" w:rsidRPr="00C67667">
        <w:noBreakHyphen/>
      </w:r>
      <w:r w:rsidRPr="00C67667">
        <w:t>29</w:t>
      </w:r>
      <w:r w:rsidR="00C67667" w:rsidRPr="00C67667">
        <w:noBreakHyphen/>
      </w:r>
      <w:r w:rsidRPr="00C67667">
        <w:t>10 et seq.</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245.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414k245.</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 </w:t>
      </w:r>
      <w:r w:rsidRPr="00C67667">
        <w:t>101.</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1120.</w:t>
      </w:r>
      <w:r w:rsidR="00CD0755" w:rsidRPr="00C67667">
        <w:t xml:space="preserve"> Legislative intent; purposes.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to encourage the development of economically sound and stable municipalities and counties;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to assure the timely provision of required streets, utilities, and other facilities and services to new land developments;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to assure the adequate provision of safe and convenient traffic access and circulation, both vehicular and pedestrian, in and through new land developments;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to assure the provision of needed public open spaces and building sites in new land developments through the dedication or reservation of land for recreational, educational, transportation, and other public purposes;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to assure, in general, the wise and timely development of new areas, and redevelopment of previously developed areas in harmony with the comprehensive plans of municipalities and counties.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2, 245, 371.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414k2; 414k245; 414k371.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4, 101, 191, 199, 203.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1130.</w:t>
      </w:r>
      <w:r w:rsidR="00CD0755" w:rsidRPr="00C67667">
        <w:t xml:space="preserve"> Regulations.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(A) When at least the community facilities element, the housing element, and the priority investment element of the comprehensive plan as authorized by this chapter have been adopted by the local planning </w:t>
      </w:r>
      <w:r w:rsidRPr="00C67667">
        <w:lastRenderedPageBreak/>
        <w:t>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C67667" w:rsidRPr="00C67667">
        <w:t>’</w:t>
      </w:r>
      <w:r w:rsidRPr="00C67667">
        <w:t xml:space="preserve"> notice of the time and place by publication in a newspaper of general circulation in the municipality or county.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2007 Act No. 31, </w:t>
      </w:r>
      <w:r w:rsidRPr="00C67667">
        <w:t xml:space="preserve">Section </w:t>
      </w:r>
      <w:r w:rsidR="00CD0755" w:rsidRPr="00C67667">
        <w:t>5, eff May 23, 2007.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2007 amendment, in subsection (A) in the first sentence added </w:t>
      </w:r>
      <w:r w:rsidR="00C67667" w:rsidRPr="00C67667">
        <w:t>“</w:t>
      </w:r>
      <w:r w:rsidRPr="00C67667">
        <w:t>, the housing element, and the priority investment element</w:t>
      </w:r>
      <w:r w:rsidR="00C67667" w:rsidRPr="00C67667">
        <w:t>”</w:t>
      </w:r>
      <w:r w:rsidRPr="00C67667">
        <w:t xml:space="preserve"> and substituted </w:t>
      </w:r>
      <w:r w:rsidR="00C67667" w:rsidRPr="00C67667">
        <w:t>“</w:t>
      </w:r>
      <w:r w:rsidRPr="00C67667">
        <w:t>have</w:t>
      </w:r>
      <w:r w:rsidR="00C67667" w:rsidRPr="00C67667">
        <w:t>”</w:t>
      </w:r>
      <w:r w:rsidRPr="00C67667">
        <w:t xml:space="preserve"> for </w:t>
      </w:r>
      <w:r w:rsidR="00C67667" w:rsidRPr="00C67667">
        <w:t>“</w:t>
      </w:r>
      <w:r w:rsidRPr="00C67667">
        <w:t>has</w:t>
      </w:r>
      <w:r w:rsidR="00C67667" w:rsidRPr="00C67667">
        <w:t>”</w:t>
      </w:r>
      <w:r w:rsidRPr="00C67667">
        <w: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CROSS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Power of municipal council in council</w:t>
      </w:r>
      <w:r w:rsidR="00C67667" w:rsidRPr="00C67667">
        <w:noBreakHyphen/>
      </w:r>
      <w:r w:rsidRPr="00C67667">
        <w:t xml:space="preserve">manager form of municipal government to adopt plats, see </w:t>
      </w:r>
      <w:r w:rsidR="00C67667" w:rsidRPr="00C67667">
        <w:t xml:space="preserve">Section </w:t>
      </w:r>
      <w:r w:rsidRPr="00C67667">
        <w:t>5</w:t>
      </w:r>
      <w:r w:rsidR="00C67667" w:rsidRPr="00C67667">
        <w:noBreakHyphen/>
      </w:r>
      <w:r w:rsidRPr="00C67667">
        <w:t>13</w:t>
      </w:r>
      <w:r w:rsidR="00C67667" w:rsidRPr="00C67667">
        <w:noBreakHyphen/>
      </w:r>
      <w:r w:rsidRPr="00C67667">
        <w:t>30.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4, 29.5, 245, 381.5.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414k4; 414k29.5; 414k245; 414k381.5.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Sections </w:t>
      </w:r>
      <w:r w:rsidRPr="00C67667">
        <w:t xml:space="preserve"> 3, 5 to 7, 10, 21, 85, 101.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Absent amendment of notice statutes requiring notice in a newspaper of general circulation by the General Assembly, the term newspaper of general circulation cannot be extended to include online newspapers. S.C. Op.Atty.Gen. (October 21, 2015) 2015 WL 6745997.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1140.</w:t>
      </w:r>
      <w:r w:rsidR="00CD0755" w:rsidRPr="00C67667">
        <w:t xml:space="preserve"> Development plan to comply with regulations; submission of unapproved plan for recording is a misdemeanor.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381.5, 801.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414k381.5; 414k801.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355, 357, 360.</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1145.</w:t>
      </w:r>
      <w:r w:rsidR="00CD0755" w:rsidRPr="00C67667">
        <w:t xml:space="preserve"> Determining existence of restrictive covenant; effect.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If a local planning agency has actual notice of a restrictive covenant on a tract or parcel of land that is contrary to, conflicts with, or prohibits the permitted activity: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in the application for the permit;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from materials or information submitted by the person or persons requesting the permit;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As used in this section: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(1) </w:t>
      </w:r>
      <w:r w:rsidR="00C67667" w:rsidRPr="00C67667">
        <w:t>“</w:t>
      </w:r>
      <w:r w:rsidRPr="00C67667">
        <w:t>actual notice</w:t>
      </w:r>
      <w:r w:rsidR="00C67667" w:rsidRPr="00C67667">
        <w:t>”</w:t>
      </w:r>
      <w:r w:rsidRPr="00C67667">
        <w:t xml:space="preserve"> is not constructive notice of documents filed in local offices concerning the property, and does not require the local planning agency to conduct searches in any records offices for filed restrictive covenants;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(2) </w:t>
      </w:r>
      <w:r w:rsidR="00C67667" w:rsidRPr="00C67667">
        <w:t>“</w:t>
      </w:r>
      <w:r w:rsidRPr="00C67667">
        <w:t>permit</w:t>
      </w:r>
      <w:r w:rsidR="00C67667" w:rsidRPr="00C67667">
        <w:t>”</w:t>
      </w:r>
      <w:r w:rsidRPr="00C67667">
        <w:t xml:space="preserve"> does not mean an authorization to build or place a structure on a tract or parcel of land;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 xml:space="preserve">(3) </w:t>
      </w:r>
      <w:r w:rsidR="00C67667" w:rsidRPr="00C67667">
        <w:t>“</w:t>
      </w:r>
      <w:r w:rsidRPr="00C67667">
        <w:t>restrictive covenant</w:t>
      </w:r>
      <w:r w:rsidR="00C67667" w:rsidRPr="00C67667">
        <w:t>”</w:t>
      </w:r>
      <w:r w:rsidRPr="00C67667">
        <w:t xml:space="preserve"> does not mean a restriction concerning a type of structure that may be built or placed on a tract or parcel of land.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2007 Act No. 45, </w:t>
      </w:r>
      <w:r w:rsidRPr="00C67667">
        <w:t xml:space="preserve">Section </w:t>
      </w:r>
      <w:r w:rsidR="00CD0755" w:rsidRPr="00C67667">
        <w:t xml:space="preserve">3, eff June 4, 2007, applicable to applications for permits filed on and after July 1, 2007; 2007 Act No. 113, </w:t>
      </w:r>
      <w:r w:rsidRPr="00C67667">
        <w:t xml:space="preserve">Section </w:t>
      </w:r>
      <w:r w:rsidR="00CD0755" w:rsidRPr="00C67667">
        <w:t>2, eff June 27, 2007.</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2007 amendment, in subsection (A), substituted </w:t>
      </w:r>
      <w:r w:rsidR="00C67667" w:rsidRPr="00C67667">
        <w:t>“</w:t>
      </w:r>
      <w:r w:rsidRPr="00C67667">
        <w:t>in the application or by written instructions to an applicant whether</w:t>
      </w:r>
      <w:r w:rsidR="00C67667" w:rsidRPr="00C67667">
        <w:t>”</w:t>
      </w:r>
      <w:r w:rsidRPr="00C67667">
        <w:t xml:space="preserve"> for </w:t>
      </w:r>
      <w:r w:rsidR="00C67667" w:rsidRPr="00C67667">
        <w:t>“</w:t>
      </w:r>
      <w:r w:rsidRPr="00C67667">
        <w:t>if</w:t>
      </w:r>
      <w:r w:rsidR="00C67667" w:rsidRPr="00C67667">
        <w:t>”</w:t>
      </w:r>
      <w:r w:rsidRPr="00C67667">
        <w:t xml:space="preserve">, rewrote subsection (B); and in subsection (C), added paragraph (1) defining </w:t>
      </w:r>
      <w:r w:rsidR="00C67667" w:rsidRPr="00C67667">
        <w:t>“</w:t>
      </w:r>
      <w:r w:rsidRPr="00C67667">
        <w:t>actual notice</w:t>
      </w:r>
      <w:r w:rsidR="00C67667" w:rsidRPr="00C67667">
        <w:t>”</w:t>
      </w:r>
      <w:r w:rsidRPr="00C67667">
        <w:t xml:space="preserve"> and redesignated paragraphs (1) and (2) as paragraphs (2) and (3).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Attorney General</w:t>
      </w:r>
      <w:r w:rsidR="00C67667" w:rsidRPr="00C67667">
        <w:t>’</w:t>
      </w:r>
      <w:r w:rsidRPr="00C67667">
        <w:t>s Opinions</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Discussion of phrase </w:t>
      </w:r>
      <w:r w:rsidR="00C67667" w:rsidRPr="00C67667">
        <w:t>“</w:t>
      </w:r>
      <w:r w:rsidRPr="00C67667">
        <w:t>for residential purposes only</w:t>
      </w:r>
      <w:r w:rsidR="00C67667" w:rsidRPr="00C67667">
        <w:t>”</w:t>
      </w:r>
      <w:r w:rsidRPr="00C67667">
        <w:t xml:space="preserve"> contained in subdivision restrictive covenant. S.C. Op.Atty.Gen. (October 2, 2012) 2012 WL 4836949.</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1150.</w:t>
      </w:r>
      <w:r w:rsidR="00CD0755" w:rsidRPr="00C67667">
        <w:t xml:space="preserve"> Submission of plan or plat to planning commission; record; appeal.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C67667" w:rsidRPr="00C67667">
        <w:noBreakHyphen/>
      </w:r>
      <w:r w:rsidRPr="00C67667">
        <w:t>day time limit may be extended by mutual agreement.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(D)(1) An appeal from the decision of the planning commission must be taken to the circuit court within thirty days after actual notice of the decision.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 property owner whose land is the subject of a decision of the planning commission may appeal by filing a notice of appeal with the circuit court accompanied by a request for pre</w:t>
      </w:r>
      <w:r w:rsidR="00C67667" w:rsidRPr="00C67667">
        <w:noBreakHyphen/>
      </w:r>
      <w:r w:rsidRPr="00C67667">
        <w:t>litigation mediation in accordance with Section 6</w:t>
      </w:r>
      <w:r w:rsidR="00C67667" w:rsidRPr="00C67667">
        <w:noBreakHyphen/>
      </w:r>
      <w:r w:rsidRPr="00C67667">
        <w:t>29</w:t>
      </w:r>
      <w:r w:rsidR="00C67667" w:rsidRPr="00C67667">
        <w:noBreakHyphen/>
      </w:r>
      <w:r w:rsidRPr="00C67667">
        <w:t>1155.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notice of appeal and request for pre</w:t>
      </w:r>
      <w:r w:rsidR="00C67667" w:rsidRPr="00C67667">
        <w:noBreakHyphen/>
      </w:r>
      <w:r w:rsidRPr="00C67667">
        <w:t>litigation mediation must be filed within thirty days after the decision of the board is mailed.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Any filing of an appeal from a particular planning commission decision pursuant to the provisions of this chapter must be given a single docket number, and the appellant must be assessed only one filing fee pursuant to Section 8</w:t>
      </w:r>
      <w:r w:rsidR="00C67667" w:rsidRPr="00C67667">
        <w:noBreakHyphen/>
      </w:r>
      <w:r w:rsidRPr="00C67667">
        <w:t>21</w:t>
      </w:r>
      <w:r w:rsidR="00C67667" w:rsidRPr="00C67667">
        <w:noBreakHyphen/>
      </w:r>
      <w:r w:rsidRPr="00C67667">
        <w:t>310(11)(a).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67667" w:rsidRPr="00C67667">
        <w:noBreakHyphen/>
      </w:r>
      <w:r w:rsidRPr="00C67667">
        <w:t xml:space="preserve">existing right to trial by jury of any issue beyond the subject matter </w:t>
      </w:r>
      <w:r w:rsidRPr="00C67667">
        <w:lastRenderedPageBreak/>
        <w:t>jurisdiction of the planning commission, such as, but not limited to, a determination of the amount of damages due for an unconstitutional taking.</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2003 Act No. 39, </w:t>
      </w:r>
      <w:r w:rsidRPr="00C67667">
        <w:t xml:space="preserve">Section </w:t>
      </w:r>
      <w:r w:rsidR="00CD0755" w:rsidRPr="00C67667">
        <w:t>12, eff June 2, 2003.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The 2003 amendment substituted </w:t>
      </w:r>
      <w:r w:rsidR="00C67667" w:rsidRPr="00C67667">
        <w:t>“</w:t>
      </w:r>
      <w:r w:rsidRPr="00C67667">
        <w:t>considered</w:t>
      </w:r>
      <w:r w:rsidR="00C67667" w:rsidRPr="00C67667">
        <w:t>”</w:t>
      </w:r>
      <w:r w:rsidRPr="00C67667">
        <w:t xml:space="preserve"> for </w:t>
      </w:r>
      <w:r w:rsidR="00C67667" w:rsidRPr="00C67667">
        <w:t>“</w:t>
      </w:r>
      <w:r w:rsidRPr="00C67667">
        <w:t>deemed</w:t>
      </w:r>
      <w:r w:rsidR="00C67667" w:rsidRPr="00C67667">
        <w:t>”</w:t>
      </w:r>
      <w:r w:rsidRPr="00C67667">
        <w:t xml:space="preserve"> in subsection (A), made nonsubstantive changes in subsection (C), added subsections (D)(2), (D)(3), and (D)(4), redesignated subsection (D) as (D)(1), and in newly designated (D)(1) substituted </w:t>
      </w:r>
      <w:r w:rsidR="00C67667" w:rsidRPr="00C67667">
        <w:t>“</w:t>
      </w:r>
      <w:r w:rsidRPr="00C67667">
        <w:t>must</w:t>
      </w:r>
      <w:r w:rsidR="00C67667" w:rsidRPr="00C67667">
        <w:t>’</w:t>
      </w:r>
      <w:r w:rsidRPr="00C67667">
        <w:t xml:space="preserve"> for </w:t>
      </w:r>
      <w:r w:rsidR="00C67667" w:rsidRPr="00C67667">
        <w:t>“</w:t>
      </w:r>
      <w:r w:rsidRPr="00C67667">
        <w:t>may</w:t>
      </w:r>
      <w:r w:rsidR="00C67667" w:rsidRPr="00C67667">
        <w:t>”</w:t>
      </w:r>
      <w:r w:rsidRPr="00C67667">
        <w:t xml:space="preserve"> and inserted </w:t>
      </w:r>
      <w:r w:rsidR="00C67667" w:rsidRPr="00C67667">
        <w:t>“</w:t>
      </w:r>
      <w:r w:rsidRPr="00C67667">
        <w:t>the</w:t>
      </w:r>
      <w:r w:rsidR="00C67667" w:rsidRPr="00C67667">
        <w:t>”</w:t>
      </w:r>
      <w:r w:rsidRPr="00C67667">
        <w:t xml:space="preserve"> preceding </w:t>
      </w:r>
      <w:r w:rsidR="00C67667" w:rsidRPr="00C67667">
        <w:t>“</w:t>
      </w:r>
      <w:r w:rsidRPr="00C67667">
        <w:t>circuit court</w:t>
      </w:r>
      <w:r w:rsidR="00C67667" w:rsidRPr="00C67667">
        <w:t>”</w:t>
      </w:r>
      <w:r w:rsidRPr="00C67667">
        <w: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372.1, 381.5, 431.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414k372.1; 414k381.5; 414k431.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191, 204, 207.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1155.</w:t>
      </w:r>
      <w:r w:rsidR="00CD0755" w:rsidRPr="00C67667">
        <w:t xml:space="preserve"> Pre</w:t>
      </w:r>
      <w:r w:rsidRPr="00C67667">
        <w:noBreakHyphen/>
      </w:r>
      <w:r w:rsidR="00CD0755" w:rsidRPr="00C67667">
        <w:t>litigation mediation; notice; settlement approval; effect on real property; unsuccessful mediation.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If a property owner files a notice of appeal with a request for pre</w:t>
      </w:r>
      <w:r w:rsidR="00C67667" w:rsidRPr="00C67667">
        <w:noBreakHyphen/>
      </w:r>
      <w:r w:rsidRPr="00C67667">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Within five working days of a successful mediation, the mediator must provide the parties with a signed copy of the written mediation agreement.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Before the terms of a mediation settlement may take effect, the mediation settlement must be approved by: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local legislative governing body in public session;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circuit court as provided in subsection (G).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 Any land use or other change agreed to in mediation which affects existing law is effective only as to the real property which is the subject of the mediation, and a settlement agreement sets no precedent as to other parcels of real property.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(F) If mediation is not successful or if the mediated settlement is not approved by the local legislative governing body, a property owner may appeal by filing a petition in writing setting forth plainly, fully, and </w:t>
      </w:r>
      <w:r w:rsidRPr="00C67667">
        <w:lastRenderedPageBreak/>
        <w:t>distinctly why the decision is contrary to law. The petition must be filed with the circuit court within thirty days of:</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report of an impasse as provided in the South Carolina Circuit Court Alternative Dispute Resolution Rules;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failure to approve the settlement by the local governing body.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in the same manner as provided by law for appeals from other judgments of the circuit court;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by filing an appeal pursuant to subsection (F).</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13,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1160.</w:t>
      </w:r>
      <w:r w:rsidR="00CD0755" w:rsidRPr="00C67667">
        <w:t xml:space="preserve"> Recording unapproved land development plan or plat; penalty; remedies.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372.1.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 414k372.1.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 </w:t>
      </w:r>
      <w:r w:rsidRPr="00C67667">
        <w:t>191.</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1170.</w:t>
      </w:r>
      <w:r w:rsidR="00CD0755" w:rsidRPr="00C67667">
        <w:t xml:space="preserve"> Approval of plan or plat not acceptance of dedication of land.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Dedication 16.1.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461.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119k16.1; 414k461.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Dedication </w:t>
      </w:r>
      <w:r w:rsidR="00C67667" w:rsidRPr="00C67667">
        <w:t xml:space="preserve">Sections </w:t>
      </w:r>
      <w:r w:rsidRPr="00C67667">
        <w:t xml:space="preserve"> 11 to 12, 14, 16.</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Zoning and Land Planning </w:t>
      </w:r>
      <w:r w:rsidR="00C67667" w:rsidRPr="00C67667">
        <w:t xml:space="preserve">Section </w:t>
      </w:r>
      <w:r w:rsidRPr="00C67667">
        <w:t>218.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NOTES OF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Acceptance 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Dedication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1. Dedication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The party seeking to establish dedication must prove two elements: (1) the owner must express in a positive and an unmistakable manner the intention to dedicate his property to public use, and (2) there must be, within a reasonable time, an express or implied public acceptance of the property offered for dedication. Decided under former law. Van Blarcum v. City of North Myrtle Beach (S.C.App. 1999) 337 S.C. 446, 523 S.E.2d 486. Dedication 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If a landowner subdivides and plats an area of land into lots and streets and then sells lots with reference to the plat, the owner manifests an intent to dedicate those common areas to be used by both the purchasers and the public, absent evidence of a contrary intent. Decided under former law. Van Blarcum v. City of North Myrtle Beach (S.C.App. 1999) 337 S.C. 446, 523 S.E.2d 486. Dedication 19(5)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Plat filed by original subdivision developer unequivocally manifested intent to dedicate for public use beach area seaward of landowners</w:t>
      </w:r>
      <w:r w:rsidR="00C67667" w:rsidRPr="00C67667">
        <w:t>’</w:t>
      </w:r>
      <w:r w:rsidRPr="00C67667">
        <w:t xml:space="preserve"> lots down to high</w:t>
      </w:r>
      <w:r w:rsidR="00C67667" w:rsidRPr="00C67667">
        <w:noBreakHyphen/>
      </w:r>
      <w:r w:rsidRPr="00C67667">
        <w:t>water mark of Atlantic Ocean; according to plat, there were approximately 90 feet between seaward lot lines and high</w:t>
      </w:r>
      <w:r w:rsidR="00C67667" w:rsidRPr="00C67667">
        <w:noBreakHyphen/>
      </w:r>
      <w:r w:rsidRPr="00C67667">
        <w:t>water mark. Decided under former law. Van Blarcum v. City of North Myrtle Beach (S.C.App. 1999) 337 S.C. 446, 523 S.E.2d 486. Dedication 19(2)</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Payment of taxes on disputed property may be considered as evidence contrary to intent to dedicate property to public as street. Decided under former law. Anderson v. Town of Hemingway (S.C. 1977) 269 S.C. 351, 237 S.E.2d 489.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Town</w:t>
      </w:r>
      <w:r w:rsidR="00C67667" w:rsidRPr="00C67667">
        <w:t>’</w:t>
      </w:r>
      <w:r w:rsidRPr="00C67667">
        <w:t>s burden of proving dedication of property to public for street is not met by introducing maps which show alleged street,but requires plainly manifested intention to dedicate. Decided under former law. Anderson v. Town of Hemingway (S.C. 1977) 269 S.C. 351, 237 S.E.2d 489. Dedication 44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Standard of proof for dedication of land to public is that proof must be strict, cogent and convincing. Decided under former law. Anderson v. Town of Hemingway (S.C. 1977) 269 S.C. 351, 237 S.E.2d 489.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Dedication involves not only offer to dedicate, but acceptance thereof, either express or implied, by public authority having power to pass on matter. Decided under former law. Anderson v. Town of Hemingway (S.C. 1977) 269 S.C. 351, 237 S.E.2d 489. Dedication 31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To constitute valid dedication there must not only be intention on part of owner to dedicate property to public use, but such dedication must be manifested in positive and unmistakable manner. Decided under former law. Anderson v. Town of Hemingway (S.C. 1977) 269 S.C. 351, 237 S.E.2d 489. Dedication 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Where no evidence of dedication, either express or implied, by either present property owner or predecessor in title, was introduced by town in action to determine whether dedicated street existed across lot, and where property owner introduced tax receipts indicating payment of taxes on property claimed by town, town failed in burden to prove dedication had been made and accepted. Decided under former law. Anderson v. Town of Hemingway (S.C. 1977) 269 S.C. 351, 237 S.E.2d 489.</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2. Acceptance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Evidence showed that city accepted public dedication of beach area seaward of landowners</w:t>
      </w:r>
      <w:r w:rsidR="00C67667" w:rsidRPr="00C67667">
        <w:t>’</w:t>
      </w:r>
      <w:r w:rsidRPr="00C67667">
        <w:t xml:space="preserve"> lots down to high</w:t>
      </w:r>
      <w:r w:rsidR="00C67667" w:rsidRPr="00C67667">
        <w:noBreakHyphen/>
      </w:r>
      <w:r w:rsidRPr="00C67667">
        <w:t>water mark of Atlantic Ocean, even though landowners and their predecessors in title paid taxes assessed on that property; aside from any use of that property by public at large, city maintained it, raked it, cleaned it, planted sea grass to protect its dunes, built dune crossovers and stairways upon it, and protected its users with lifeguard, public safety, and rescue services. Decided under former law. Van Blarcum v. City of North Myrtle Beach (S.C.App. 1999) 337 S.C. 446, 523 S.E.2d 486. Dedication 44</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The use, repair, and working of streets by public authorities is a mode of acceptance of dedication, but the mere fact that county has approved plat does not constitute acceptance of proposed public dedication. Decided under former law. Tupper v. Dorchester County (S.C. 1997) 326 S.C. 318, 487 S.E.2d 187. Dedication 35(1); Dedication 35(3); Dedication 37</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1180.</w:t>
      </w:r>
      <w:r w:rsidR="00CD0755" w:rsidRPr="00C67667">
        <w:t xml:space="preserve"> Surety bond for completion of site improvements.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C67667" w:rsidRPr="00C67667">
        <w:noBreakHyphen/>
      </w:r>
      <w:r w:rsidRPr="00C67667">
        <w:t>five percent of the cost of the improvement. This surety must be in favor of the local government to ensure that, in the event of default by the developer, funds will be used to install the required improvements at the expense of the developer.</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382.4.</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Westlaw Key Number Search: 414k382.4.</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1190.</w:t>
      </w:r>
      <w:r w:rsidR="00CD0755" w:rsidRPr="00C67667">
        <w:t xml:space="preserve"> Transfer of title to follow approval and recording of development plan; violation is a misdemeanor.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w:t>
      </w:r>
      <w:r w:rsidRPr="00C67667">
        <w:lastRenderedPageBreak/>
        <w:t>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372.1, 801.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414k372.1; 414k801.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191, 355, 357, 360.</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1200.</w:t>
      </w:r>
      <w:r w:rsidR="00CD0755" w:rsidRPr="00C67667">
        <w:t xml:space="preserve"> Approval of street names required; violation is a misdemeanor; changing street name.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 commission may, after reasonable notice through a newspaper having general circulation in which the commission is created and exists, change the name of a street or road within the boundary of its territorial jurisdiction: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when there is duplication of names or other conditions which tend to confuse the traveling public or the delivery of mail, orders, or messages;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when it is found that a change may simplify marking or giving of directions to persons seeking to locate addresses;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upon any other good and just reason that may appear to the commission.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1994 Act No. 355, </w:t>
      </w:r>
      <w:r w:rsidRPr="00C67667">
        <w:t xml:space="preserve">Section </w:t>
      </w:r>
      <w:r w:rsidR="00CD0755" w:rsidRPr="00C67667">
        <w:t xml:space="preserve">1; 1997 Act No. 34, </w:t>
      </w:r>
      <w:r w:rsidRPr="00C67667">
        <w:t xml:space="preserve">Section </w:t>
      </w:r>
      <w:r w:rsidR="00CD0755" w:rsidRPr="00C67667">
        <w:t>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LIBRARY REFERENCES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Municipal Corporations 651.5.</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Zoning and Planning 381.5, 801.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Westlaw Key Number Searches: 268k651.5; 414k381.5; 414k801.</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C.J.S. Municipal Corporations </w:t>
      </w:r>
      <w:r w:rsidR="00C67667" w:rsidRPr="00C67667">
        <w:t xml:space="preserve">Section </w:t>
      </w:r>
      <w:r w:rsidRPr="00C67667">
        <w:t>1423.</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C.J.S. Zoning and Land Planning </w:t>
      </w:r>
      <w:r w:rsidR="00C67667" w:rsidRPr="00C67667">
        <w:t xml:space="preserve">Sections </w:t>
      </w:r>
      <w:r w:rsidRPr="00C67667">
        <w:t xml:space="preserve"> 355, 357, 360.</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1210.</w:t>
      </w:r>
      <w:r w:rsidR="00CD0755" w:rsidRPr="00C67667">
        <w:t xml:space="preserve"> Land development plan not required to execute a deed.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2016 Act No. 144 (H.3972), </w:t>
      </w:r>
      <w:r w:rsidRPr="00C67667">
        <w:t xml:space="preserve">Section </w:t>
      </w:r>
      <w:r w:rsidR="00CD0755" w:rsidRPr="00C67667">
        <w:t>1, eff March 14, 2016.</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0755" w:rsidRPr="00C67667">
        <w:t xml:space="preserve"> 9</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667">
        <w:t>Educational Requirements for Local Government Planning or Zoning Officials or Employees</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1310.</w:t>
      </w:r>
      <w:r w:rsidR="00CD0755" w:rsidRPr="00C67667">
        <w:t xml:space="preserve"> Definitions.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As used in this article: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(1) </w:t>
      </w:r>
      <w:r w:rsidR="00C67667" w:rsidRPr="00C67667">
        <w:t>“</w:t>
      </w:r>
      <w:r w:rsidRPr="00C67667">
        <w:t>Advisory committee</w:t>
      </w:r>
      <w:r w:rsidR="00C67667" w:rsidRPr="00C67667">
        <w:t>”</w:t>
      </w:r>
      <w:r w:rsidRPr="00C67667">
        <w:t xml:space="preserve"> means the State Advisory Committee on Educational Requirements for Local Government Planning or Zoning Officials and Employees;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(2) </w:t>
      </w:r>
      <w:r w:rsidR="00C67667" w:rsidRPr="00C67667">
        <w:t>“</w:t>
      </w:r>
      <w:r w:rsidRPr="00C67667">
        <w:t>Appointed official</w:t>
      </w:r>
      <w:r w:rsidR="00C67667" w:rsidRPr="00C67667">
        <w:t>”</w:t>
      </w:r>
      <w:r w:rsidRPr="00C67667">
        <w:t xml:space="preserve"> means a planning commissioner, board of zoning appeals member, or board of architectural review member;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(3) </w:t>
      </w:r>
      <w:r w:rsidR="00C67667" w:rsidRPr="00C67667">
        <w:t>“</w:t>
      </w:r>
      <w:r w:rsidRPr="00C67667">
        <w:t>Clerk</w:t>
      </w:r>
      <w:r w:rsidR="00C67667" w:rsidRPr="00C67667">
        <w:t>”</w:t>
      </w:r>
      <w:r w:rsidRPr="00C67667">
        <w:t xml:space="preserve"> means the clerk of the local governing body;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(4) </w:t>
      </w:r>
      <w:r w:rsidR="00C67667" w:rsidRPr="00C67667">
        <w:t>“</w:t>
      </w:r>
      <w:r w:rsidRPr="00C67667">
        <w:t>Local governing body</w:t>
      </w:r>
      <w:r w:rsidR="00C67667" w:rsidRPr="00C67667">
        <w:t>”</w:t>
      </w:r>
      <w:r w:rsidRPr="00C67667">
        <w:t xml:space="preserve"> means the legislative governing body of a county or municipality;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(5) </w:t>
      </w:r>
      <w:r w:rsidR="00C67667" w:rsidRPr="00C67667">
        <w:t>“</w:t>
      </w:r>
      <w:r w:rsidRPr="00C67667">
        <w:t>Planning or zoning entity</w:t>
      </w:r>
      <w:r w:rsidR="00C67667" w:rsidRPr="00C67667">
        <w:t>”</w:t>
      </w:r>
      <w:r w:rsidRPr="00C67667">
        <w:t xml:space="preserve"> means a planning commission, board of zoning appeals, or board of architectural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(6) </w:t>
      </w:r>
      <w:r w:rsidR="00C67667" w:rsidRPr="00C67667">
        <w:t>“</w:t>
      </w:r>
      <w:r w:rsidRPr="00C67667">
        <w:t>Professional employee</w:t>
      </w:r>
      <w:r w:rsidR="00C67667" w:rsidRPr="00C67667">
        <w:t>”</w:t>
      </w:r>
      <w:r w:rsidRPr="00C67667">
        <w:t xml:space="preserve"> means a planning professional, zoning administrator, zoning official, or a deputy or assistant of a planning professional, zoning administrator, or zoning official.</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14,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1320.</w:t>
      </w:r>
      <w:r w:rsidR="00CD0755" w:rsidRPr="00C67667">
        <w:t xml:space="preserve"> Identification of persons covered by act; compliance schedule.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The local governing body must: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annually inform each planning or zoning entity in the jurisdiction of the requirements of this article.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Appointed officials and professional employees must comply with the provisions of this article according to the following dates and populations based on the population figures of the latest official United States Census: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municipalities and counties with a population of 35,000 and greater: by January 1, 2006;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municipalities and counties with a population under 35,000: by January 1, 2007.</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2003 Act No. 39, </w:t>
      </w:r>
      <w:r w:rsidRPr="00C67667">
        <w:t xml:space="preserve">Section </w:t>
      </w:r>
      <w:r w:rsidR="00CD0755" w:rsidRPr="00C67667">
        <w:t xml:space="preserve">14, eff June 2, 2003; 2004 Act No. 287, </w:t>
      </w:r>
      <w:r w:rsidRPr="00C67667">
        <w:t xml:space="preserve">Section </w:t>
      </w:r>
      <w:r w:rsidR="00CD0755" w:rsidRPr="00C67667">
        <w:t>3, eff July 22, 2004.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The 2004 amendment, in paragraph (B)(1), substituted </w:t>
      </w:r>
      <w:r w:rsidR="00C67667" w:rsidRPr="00C67667">
        <w:t>“</w:t>
      </w:r>
      <w:r w:rsidRPr="00C67667">
        <w:t>of 35,000 and greater</w:t>
      </w:r>
      <w:r w:rsidR="00C67667" w:rsidRPr="00C67667">
        <w:t>”</w:t>
      </w:r>
      <w:r w:rsidRPr="00C67667">
        <w:t xml:space="preserve"> for </w:t>
      </w:r>
      <w:r w:rsidR="00C67667" w:rsidRPr="00C67667">
        <w:t>“</w:t>
      </w:r>
      <w:r w:rsidRPr="00C67667">
        <w:t>above 70,000</w:t>
      </w:r>
      <w:r w:rsidR="00C67667" w:rsidRPr="00C67667">
        <w:t>”</w:t>
      </w:r>
      <w:r w:rsidRPr="00C67667">
        <w:t>.</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1330.</w:t>
      </w:r>
      <w:r w:rsidR="00CD0755" w:rsidRPr="00C67667">
        <w:t xml:space="preserve"> State Advisory Committee; creation; members; terms; duties; compensation; meetings; fees charged.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There is created the State Advisory Committee on Educational Requirements for Local Government Planning or Zoning Officials and Employees.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advisory committee consists of five members appointed by the Governor. The advisory committee consists of:</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a planner recommended by the South Carolina Chapter of the American Planning Association;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 municipal official or employee recommended by the Municipal Association of South Carolina;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a county official or employee recommended by the South Carolina Association of Counties;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a representative recommended by the University of South Carolina</w:t>
      </w:r>
      <w:r w:rsidR="00C67667" w:rsidRPr="00C67667">
        <w:t>’</w:t>
      </w:r>
      <w:r w:rsidRPr="00C67667">
        <w:t>s Institute for Public Service and Policy Research;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a representative recommended by Clemson University</w:t>
      </w:r>
      <w:r w:rsidR="00C67667" w:rsidRPr="00C67667">
        <w:t>’</w:t>
      </w:r>
      <w:r w:rsidRPr="00C67667">
        <w:t>s Department of Planning and Landscape Architecture. Recommendations must be submitted to the Governor not later than the thirty</w:t>
      </w:r>
      <w:r w:rsidR="00C67667" w:rsidRPr="00C67667">
        <w:noBreakHyphen/>
      </w:r>
      <w:r w:rsidRPr="00C67667">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C67667" w:rsidRPr="00C67667">
        <w:noBreakHyphen/>
      </w:r>
      <w:r w:rsidRPr="00C67667">
        <w:t>3</w:t>
      </w:r>
      <w:r w:rsidR="00C67667" w:rsidRPr="00C67667">
        <w:noBreakHyphen/>
      </w:r>
      <w:r w:rsidRPr="00C67667">
        <w:t>240(B).</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The advisory committee</w:t>
      </w:r>
      <w:r w:rsidR="00C67667" w:rsidRPr="00C67667">
        <w:t>’</w:t>
      </w:r>
      <w:r w:rsidRPr="00C67667">
        <w:t>s duties are to:</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compile and distribute a list of approved orientation and continuing education programs that satisfy the educational requirements in Section 6</w:t>
      </w:r>
      <w:r w:rsidR="00C67667" w:rsidRPr="00C67667">
        <w:noBreakHyphen/>
      </w:r>
      <w:r w:rsidRPr="00C67667">
        <w:t>29</w:t>
      </w:r>
      <w:r w:rsidR="00C67667" w:rsidRPr="00C67667">
        <w:noBreakHyphen/>
      </w:r>
      <w:r w:rsidRPr="00C67667">
        <w:t>1340;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determine categories of persons with advanced degrees, training, or experience, that are eligible for exemption from the educational requirements in Section 6</w:t>
      </w:r>
      <w:r w:rsidR="00C67667" w:rsidRPr="00C67667">
        <w:noBreakHyphen/>
      </w:r>
      <w:r w:rsidRPr="00C67667">
        <w:t>29</w:t>
      </w:r>
      <w:r w:rsidR="00C67667" w:rsidRPr="00C67667">
        <w:noBreakHyphen/>
      </w:r>
      <w:r w:rsidRPr="00C67667">
        <w:t>1340;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make an annual report to the President Pro Tempore of the Senate and Speaker of the House of Representatives, no later than April fifteenth of each year, providing a detailed account of the advisory committee</w:t>
      </w:r>
      <w:r w:rsidR="00C67667" w:rsidRPr="00C67667">
        <w:t>’</w:t>
      </w:r>
      <w:r w:rsidRPr="00C67667">
        <w: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(a) activities;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(b) expenses;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(c) fees collected;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(d) determinations concerning approved education programs and categories of exemption.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 A list of approved education programs and categories of exemption by the advisory committee must be available for public distribution through notice in the State Register and posting on the General Assembly</w:t>
      </w:r>
      <w:r w:rsidR="00C67667" w:rsidRPr="00C67667">
        <w:t>’</w:t>
      </w:r>
      <w:r w:rsidRPr="00C67667">
        <w:t>s Internet website. This list must be updated by the advisory committee at least annually.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C67667" w:rsidRPr="00C67667">
        <w:t>’</w:t>
      </w:r>
      <w:r w:rsidRPr="00C67667">
        <w:t>s annual report to the President Pro Tempore of the Senate and Speaker of the House of Representatives.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2003 Act No. 39, </w:t>
      </w:r>
      <w:r w:rsidRPr="00C67667">
        <w:t xml:space="preserve">Section </w:t>
      </w:r>
      <w:r w:rsidR="00CD0755" w:rsidRPr="00C67667">
        <w:t xml:space="preserve">14, eff June 2, 2003; 2008 Act No. 273, </w:t>
      </w:r>
      <w:r w:rsidRPr="00C67667">
        <w:t xml:space="preserve">Section </w:t>
      </w:r>
      <w:r w:rsidR="00CD0755" w:rsidRPr="00C67667">
        <w:t>2, eff June 4, 2008.</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Effect of Amendment</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The 2008 amendment, in subsection (B), in the introductory paragraph deleted </w:t>
      </w:r>
      <w:r w:rsidR="00C67667" w:rsidRPr="00C67667">
        <w:t>“</w:t>
      </w:r>
      <w:r w:rsidRPr="00C67667">
        <w:t>with the advice and consent of the Senate</w:t>
      </w:r>
      <w:r w:rsidR="00C67667" w:rsidRPr="00C67667">
        <w:t>”</w:t>
      </w:r>
      <w:r w:rsidRPr="00C67667">
        <w:t xml:space="preserve"> from the end of the first sentence; and in paragraph (B)(5) deleted </w:t>
      </w:r>
      <w:r w:rsidR="00C67667" w:rsidRPr="00C67667">
        <w:t>“</w:t>
      </w:r>
      <w:r w:rsidRPr="00C67667">
        <w:t>or the Governor</w:t>
      </w:r>
      <w:r w:rsidR="00C67667" w:rsidRPr="00C67667">
        <w:t>’</w:t>
      </w:r>
      <w:r w:rsidRPr="00C67667">
        <w:t>s appointment is not confirmed by the Senate</w:t>
      </w:r>
      <w:r w:rsidR="00C67667" w:rsidRPr="00C67667">
        <w:t>”</w:t>
      </w:r>
      <w:r w:rsidRPr="00C67667">
        <w:t xml:space="preserve"> following </w:t>
      </w:r>
      <w:r w:rsidR="00C67667" w:rsidRPr="00C67667">
        <w:t>“</w:t>
      </w:r>
      <w:r w:rsidRPr="00C67667">
        <w:t>appointment</w:t>
      </w:r>
      <w:r w:rsidR="00C67667" w:rsidRPr="00C67667">
        <w:t>”</w:t>
      </w:r>
      <w:r w:rsidRPr="00C67667">
        <w:t>.</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1340.</w:t>
      </w:r>
      <w:r w:rsidR="00CD0755" w:rsidRPr="00C67667">
        <w:t xml:space="preserve"> Educational requirements; time</w:t>
      </w:r>
      <w:r w:rsidRPr="00C67667">
        <w:noBreakHyphen/>
      </w:r>
      <w:r w:rsidR="00CD0755" w:rsidRPr="00C67667">
        <w:t>frame for completion; subjects.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Unless expressly exempted as provided in Section 6</w:t>
      </w:r>
      <w:r w:rsidR="00C67667" w:rsidRPr="00C67667">
        <w:noBreakHyphen/>
      </w:r>
      <w:r w:rsidRPr="00C67667">
        <w:t>29</w:t>
      </w:r>
      <w:r w:rsidR="00C67667" w:rsidRPr="00C67667">
        <w:noBreakHyphen/>
      </w:r>
      <w:r w:rsidRPr="00C67667">
        <w:t>1350, each appointed official and professional employee must: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no earlier than one hundred and eighty days prior to and no later than three hundred and sixty</w:t>
      </w:r>
      <w:r w:rsidR="00C67667" w:rsidRPr="00C67667">
        <w:noBreakHyphen/>
      </w:r>
      <w:r w:rsidRPr="00C67667">
        <w:t>five days after the initial date of appointment or employment, attend a minimum of six hours of orientation training in one or more of the subjects listed in subsection (C);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annually, after the first year of service or employment, but no later than three hundred and sixty</w:t>
      </w:r>
      <w:r w:rsidR="00C67667" w:rsidRPr="00C67667">
        <w:noBreakHyphen/>
      </w:r>
      <w:r w:rsidRPr="00C67667">
        <w:t>five days after each anniversary of the initial date of appointment or employment, attend no fewer than three hours of continuing education in any of the subjects listed in subsection (C).</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C67667" w:rsidRPr="00C67667">
        <w:noBreakHyphen/>
      </w:r>
      <w:r w:rsidRPr="00C67667">
        <w:t>29</w:t>
      </w:r>
      <w:r w:rsidR="00C67667" w:rsidRPr="00C67667">
        <w:noBreakHyphen/>
      </w:r>
      <w:r w:rsidRPr="00C67667">
        <w:t>1350, upon a subsequent appointment or employment, the appointed official or professional employee must comply with an annual requirement of attending no fewer than three hours of continuing education as provided in this section.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The subjects for the education required by subsection (A) may include, but not be limited to, the following: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land use planning;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zoning;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floodplains;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transportation;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community facilities;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(6) ethics;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(7) public utilities;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(8) wireless telecommunications facilities;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(9) parliamentary procedure;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(10) public hearing procedure;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(11) administrative law;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(12) economic development;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(13) housing;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(14) public buildings;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(15) building construction;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(16) land subdivision;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(17) powers and duties of the planning commission, board of zoning appeals, or board of architectural review.</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In order to meet the educational requirements of subsection (A), an educational program must be approved by the advisory committee.</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14,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1350.</w:t>
      </w:r>
      <w:r w:rsidR="00CD0755" w:rsidRPr="00C67667">
        <w:t xml:space="preserve"> Exemption from educational requirements.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An appointed official or professional employee who has one or more of the following qualifications is exempt from the educational requirements of Section 6</w:t>
      </w:r>
      <w:r w:rsidR="00C67667" w:rsidRPr="00C67667">
        <w:noBreakHyphen/>
      </w:r>
      <w:r w:rsidRPr="00C67667">
        <w:t>29</w:t>
      </w:r>
      <w:r w:rsidR="00C67667" w:rsidRPr="00C67667">
        <w:noBreakHyphen/>
      </w:r>
      <w:r w:rsidRPr="00C67667">
        <w:t>1340: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certification by the American Institute of Certified Planners;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 masters or doctorate degree in planning from an accredited college or university;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a masters or doctorate degree or specialized training or experience in a field related to planning as determined by the advisory committee;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a license to practice law in South Carolina.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An appointed official or professional employee who is exempt from the educational requirements of Section 6</w:t>
      </w:r>
      <w:r w:rsidR="00C67667" w:rsidRPr="00C67667">
        <w:noBreakHyphen/>
      </w:r>
      <w:r w:rsidRPr="00C67667">
        <w:t>29</w:t>
      </w:r>
      <w:r w:rsidR="00C67667" w:rsidRPr="00C67667">
        <w:noBreakHyphen/>
      </w:r>
      <w:r w:rsidRPr="00C67667">
        <w:t>1340 must file a certification form and documentation of his exemption as required in Section 6</w:t>
      </w:r>
      <w:r w:rsidR="00C67667" w:rsidRPr="00C67667">
        <w:noBreakHyphen/>
      </w:r>
      <w:r w:rsidRPr="00C67667">
        <w:t>29</w:t>
      </w:r>
      <w:r w:rsidR="00C67667" w:rsidRPr="00C67667">
        <w:noBreakHyphen/>
      </w:r>
      <w:r w:rsidRPr="00C67667">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14,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1360.</w:t>
      </w:r>
      <w:r w:rsidR="00CD0755" w:rsidRPr="00C67667">
        <w:t xml:space="preserve"> Certification.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An appointed official or professional employee must certify that he has satisfied the educational requirements in Section 6</w:t>
      </w:r>
      <w:r w:rsidR="00C67667" w:rsidRPr="00C67667">
        <w:noBreakHyphen/>
      </w:r>
      <w:r w:rsidRPr="00C67667">
        <w:t>29</w:t>
      </w:r>
      <w:r w:rsidR="00C67667" w:rsidRPr="00C67667">
        <w:noBreakHyphen/>
      </w:r>
      <w:r w:rsidRPr="00C67667">
        <w:t>1340 by filing a certification form and documentation with the clerk no later than the anniversary date of the appointed official</w:t>
      </w:r>
      <w:r w:rsidR="00C67667" w:rsidRPr="00C67667">
        <w:t>’</w:t>
      </w:r>
      <w:r w:rsidRPr="00C67667">
        <w:t>s appointment or professional employee</w:t>
      </w:r>
      <w:r w:rsidR="00C67667" w:rsidRPr="00C67667">
        <w:t>’</w:t>
      </w:r>
      <w:r w:rsidRPr="00C67667">
        <w:t>s employment each year.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Each certification form must substantially conform to the following form and all applicable portions of the form must be completed: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EDUCATIONAL REQUIREMENTS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CERTIFICATION FORM</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FOR LOCAL GOVERNMENT PLANNING OR ZONING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OFFICIALS OR EMPLOYEES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Name of Appointed Official or Employee: _________________</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Position: ___________________________________________</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Initial Date of Appointment or Employment: _______________</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Filing Date: _________________________________________</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 have attended the following orientation or continuing education program(s) within the last three hundred and sixty</w:t>
      </w:r>
      <w:r w:rsidR="00C67667" w:rsidRPr="00C67667">
        <w:noBreakHyphen/>
      </w:r>
      <w:r w:rsidRPr="00C67667">
        <w:t>five days. (Please note that a program completed more than one hundred and eighty days prior to the date of your initial appointment or employment may not be used to satisfy this requirement.):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Program Name Sponsor Location Date Held Hours of Instruction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Also attached with this form is documentation that I attended the program(s).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 am exempt from the orientation and continuing education requirements because (Please initial the applicable response on the line provided):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____ I am certified by the American Institute of Certified Planners.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____ I hold a masters or doctorate degree in planning from an accredited college or university.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___________________________________________________</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____ I am licensed to practice law in South Carolina.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Also attached with this form is documentation to confirm my exemption.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I certify that I have satisfied or am exempt from the educational requirements for local planning or zoning officials or employees.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Signature: __________________________________________</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Each appointed official and professional employee is responsible for obtaining written documentation that either: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is signed by a representative of the sponsor of any approved orientation or continuing education program for which credit is claimed and acknowledges that the filer attended the program for which credit is claimed;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establishes the filer</w:t>
      </w:r>
      <w:r w:rsidR="00C67667" w:rsidRPr="00C67667">
        <w:t>’</w:t>
      </w:r>
      <w:r w:rsidRPr="00C67667">
        <w:t>s exemption.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documentation must be filed with the clerk as required by this section.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14,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1370.</w:t>
      </w:r>
      <w:r w:rsidR="00CD0755" w:rsidRPr="00C67667">
        <w:t xml:space="preserve"> Sponsorship and funding of programs; compliance and exemption; certification as public records.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The local governing body is responsible for: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sponsoring and providing approved education programs;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funding approved education programs provided by a sponsor other than the local governing body for the appointed officials and professional employees in the jurisdiction.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The clerk must keep in the official public records originals of:</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all filed forms and documentation that certify compliance with educational requirements for three years after the calendar year in which each form is filed;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all filed forms and documentation that certify an exemption for the tenure of the appointed official or professional employee.</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2003 Act No. 39, </w:t>
      </w:r>
      <w:r w:rsidRPr="00C67667">
        <w:t xml:space="preserve">Section </w:t>
      </w:r>
      <w:r w:rsidR="00CD0755" w:rsidRPr="00C67667">
        <w:t>14, eff June 2, 2003.</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1380.</w:t>
      </w:r>
      <w:r w:rsidR="00CD0755" w:rsidRPr="00C67667">
        <w:t xml:space="preserve"> Failure to complete training requirements; false documentation.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An appointed official is subject to removal from office for cause as provided in Section 6</w:t>
      </w:r>
      <w:r w:rsidR="00C67667" w:rsidRPr="00C67667">
        <w:noBreakHyphen/>
      </w:r>
      <w:r w:rsidRPr="00C67667">
        <w:t>29</w:t>
      </w:r>
      <w:r w:rsidR="00C67667" w:rsidRPr="00C67667">
        <w:noBreakHyphen/>
      </w:r>
      <w:r w:rsidRPr="00C67667">
        <w:t>350, 6</w:t>
      </w:r>
      <w:r w:rsidR="00C67667" w:rsidRPr="00C67667">
        <w:noBreakHyphen/>
      </w:r>
      <w:r w:rsidRPr="00C67667">
        <w:t>29</w:t>
      </w:r>
      <w:r w:rsidR="00C67667" w:rsidRPr="00C67667">
        <w:noBreakHyphen/>
      </w:r>
      <w:r w:rsidRPr="00C67667">
        <w:t>780, or 6</w:t>
      </w:r>
      <w:r w:rsidR="00C67667" w:rsidRPr="00C67667">
        <w:noBreakHyphen/>
      </w:r>
      <w:r w:rsidRPr="00C67667">
        <w:t>29</w:t>
      </w:r>
      <w:r w:rsidR="00C67667" w:rsidRPr="00C67667">
        <w:noBreakHyphen/>
      </w:r>
      <w:r w:rsidRPr="00C67667">
        <w:t>870 if he: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fails to complete the requisite number of hours of orientation training and continuing education within the time allotted under Section 6</w:t>
      </w:r>
      <w:r w:rsidR="00C67667" w:rsidRPr="00C67667">
        <w:noBreakHyphen/>
      </w:r>
      <w:r w:rsidRPr="00C67667">
        <w:t>29</w:t>
      </w:r>
      <w:r w:rsidR="00C67667" w:rsidRPr="00C67667">
        <w:noBreakHyphen/>
      </w:r>
      <w:r w:rsidRPr="00C67667">
        <w:t>1340;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fails to file the certification form and documentation required by Section 6</w:t>
      </w:r>
      <w:r w:rsidR="00C67667" w:rsidRPr="00C67667">
        <w:noBreakHyphen/>
      </w:r>
      <w:r w:rsidRPr="00C67667">
        <w:t>29</w:t>
      </w:r>
      <w:r w:rsidR="00C67667" w:rsidRPr="00C67667">
        <w:noBreakHyphen/>
      </w:r>
      <w:r w:rsidRPr="00C67667">
        <w:t>1360.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 professional employee is subject to suspension or dismissal from employment relating to planning or zoning by the local governing body or planning or zoning entity if he: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fails to complete the requisite number of hours of orientation training and continuing education within the time allotted under Section 6</w:t>
      </w:r>
      <w:r w:rsidR="00C67667" w:rsidRPr="00C67667">
        <w:noBreakHyphen/>
      </w:r>
      <w:r w:rsidRPr="00C67667">
        <w:t>29</w:t>
      </w:r>
      <w:r w:rsidR="00C67667" w:rsidRPr="00C67667">
        <w:noBreakHyphen/>
      </w:r>
      <w:r w:rsidRPr="00C67667">
        <w:t>1340;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fails to file the certification form and documentation required by Section 6</w:t>
      </w:r>
      <w:r w:rsidR="00C67667" w:rsidRPr="00C67667">
        <w:noBreakHyphen/>
      </w:r>
      <w:r w:rsidRPr="00C67667">
        <w:t>29</w:t>
      </w:r>
      <w:r w:rsidR="00C67667" w:rsidRPr="00C67667">
        <w:noBreakHyphen/>
      </w:r>
      <w:r w:rsidRPr="00C67667">
        <w:t>1360.</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 local governing body must not appoint a person who has falsified the certification form or documentation required by Section 6</w:t>
      </w:r>
      <w:r w:rsidR="00C67667" w:rsidRPr="00C67667">
        <w:noBreakHyphen/>
      </w:r>
      <w:r w:rsidRPr="00C67667">
        <w:t>29</w:t>
      </w:r>
      <w:r w:rsidR="00C67667" w:rsidRPr="00C67667">
        <w:noBreakHyphen/>
      </w:r>
      <w:r w:rsidRPr="00C67667">
        <w:t>1360 to serve in the capacity of an appointed official.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A local governing body or planning or zoning entity must not employ a person who has falsified the certification form or documentation required by Section 6</w:t>
      </w:r>
      <w:r w:rsidR="00C67667" w:rsidRPr="00C67667">
        <w:noBreakHyphen/>
      </w:r>
      <w:r w:rsidRPr="00C67667">
        <w:t>29</w:t>
      </w:r>
      <w:r w:rsidR="00C67667" w:rsidRPr="00C67667">
        <w:noBreakHyphen/>
      </w:r>
      <w:r w:rsidRPr="00C67667">
        <w:t>1360 to serve in the capacity of a professional employee.</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2003 Act No. 39, </w:t>
      </w:r>
      <w:r w:rsidRPr="00C67667">
        <w:t xml:space="preserve">Section </w:t>
      </w:r>
      <w:r w:rsidR="00CD0755" w:rsidRPr="00C67667">
        <w:t>14, eff June 2, 2003.</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0755" w:rsidRPr="00C67667">
        <w:t xml:space="preserve"> 11</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667">
        <w:t>Vested Rights</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1510.</w:t>
      </w:r>
      <w:r w:rsidR="00CD0755" w:rsidRPr="00C67667">
        <w:t xml:space="preserve"> Citation of article.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This article may be cited as the </w:t>
      </w:r>
      <w:r w:rsidR="00C67667" w:rsidRPr="00C67667">
        <w:t>“</w:t>
      </w:r>
      <w:r w:rsidRPr="00C67667">
        <w:t>Vested Rights Act</w:t>
      </w:r>
      <w:r w:rsidR="00C67667" w:rsidRPr="00C67667">
        <w:t>”</w:t>
      </w:r>
      <w:r w:rsidRPr="00C67667">
        <w:t>.</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2004 Act No. 287, </w:t>
      </w:r>
      <w:r w:rsidRPr="00C67667">
        <w:t xml:space="preserve">Section </w:t>
      </w:r>
      <w:r w:rsidR="00CD0755" w:rsidRPr="00C67667">
        <w:t>2, eff July 1, 2005.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1520.</w:t>
      </w:r>
      <w:r w:rsidR="00CD0755" w:rsidRPr="00C67667">
        <w:t xml:space="preserve"> Definitions.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As used in this article: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(1) </w:t>
      </w:r>
      <w:r w:rsidR="00C67667" w:rsidRPr="00C67667">
        <w:t>“</w:t>
      </w:r>
      <w:r w:rsidRPr="00C67667">
        <w:t>Approved</w:t>
      </w:r>
      <w:r w:rsidR="00C67667" w:rsidRPr="00C67667">
        <w:t>”</w:t>
      </w:r>
      <w:r w:rsidRPr="00C67667">
        <w:t xml:space="preserve"> or </w:t>
      </w:r>
      <w:r w:rsidR="00C67667" w:rsidRPr="00C67667">
        <w:t>“</w:t>
      </w:r>
      <w:r w:rsidRPr="00C67667">
        <w:t>approval</w:t>
      </w:r>
      <w:r w:rsidR="00C67667" w:rsidRPr="00C67667">
        <w:t>”</w:t>
      </w:r>
      <w:r w:rsidRPr="00C67667">
        <w:t xml:space="preserve"> means a final action by the local governing body or an exhaustion of all administrative remedies that results in the authorization of a site specific development plan or a phased development plan.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(2) </w:t>
      </w:r>
      <w:r w:rsidR="00C67667" w:rsidRPr="00C67667">
        <w:t>“</w:t>
      </w:r>
      <w:r w:rsidRPr="00C67667">
        <w:t>Building permit</w:t>
      </w:r>
      <w:r w:rsidR="00C67667" w:rsidRPr="00C67667">
        <w:t>”</w:t>
      </w:r>
      <w:r w:rsidRPr="00C67667">
        <w:t xml:space="preserve"> means a written warrant or license issued by a local building official that authorizes the construction or renovation of a building or structure at a specified location.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(3) </w:t>
      </w:r>
      <w:r w:rsidR="00C67667" w:rsidRPr="00C67667">
        <w:t>“</w:t>
      </w:r>
      <w:r w:rsidRPr="00C67667">
        <w:t>Conditionally approved</w:t>
      </w:r>
      <w:r w:rsidR="00C67667" w:rsidRPr="00C67667">
        <w:t>”</w:t>
      </w:r>
      <w:r w:rsidRPr="00C67667">
        <w:t xml:space="preserve"> or </w:t>
      </w:r>
      <w:r w:rsidR="00C67667" w:rsidRPr="00C67667">
        <w:t>“</w:t>
      </w:r>
      <w:r w:rsidRPr="00C67667">
        <w:t>conditional approval</w:t>
      </w:r>
      <w:r w:rsidR="00C67667" w:rsidRPr="00C67667">
        <w:t>”</w:t>
      </w:r>
      <w:r w:rsidRPr="00C67667">
        <w:t xml:space="preserve"> means an interim action taken by a local governing body that provides authorization for a site specific development plan or a phased development plan but is subject to approval.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(4) </w:t>
      </w:r>
      <w:r w:rsidR="00C67667" w:rsidRPr="00C67667">
        <w:t>“</w:t>
      </w:r>
      <w:r w:rsidRPr="00C67667">
        <w:t>Landowner</w:t>
      </w:r>
      <w:r w:rsidR="00C67667" w:rsidRPr="00C67667">
        <w:t>”</w:t>
      </w:r>
      <w:r w:rsidRPr="00C67667">
        <w:t xml:space="preserve"> means an owner of a legal or equitable interest in real property including the heirs, devisees, successors, assigns, and personal representatives of the owner. </w:t>
      </w:r>
      <w:r w:rsidR="00C67667" w:rsidRPr="00C67667">
        <w:t>“</w:t>
      </w:r>
      <w:r w:rsidRPr="00C67667">
        <w:t>Landowner</w:t>
      </w:r>
      <w:r w:rsidR="00C67667" w:rsidRPr="00C67667">
        <w:t>”</w:t>
      </w:r>
      <w:r w:rsidRPr="00C67667">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(5) </w:t>
      </w:r>
      <w:r w:rsidR="00C67667" w:rsidRPr="00C67667">
        <w:t>“</w:t>
      </w:r>
      <w:r w:rsidRPr="00C67667">
        <w:t>Local governing body</w:t>
      </w:r>
      <w:r w:rsidR="00C67667" w:rsidRPr="00C67667">
        <w:t>”</w:t>
      </w:r>
      <w:r w:rsidRPr="00C67667">
        <w:t xml:space="preserve"> means: (a) the governing body of a county or municipality, or (b) a county or municipal body authorized by statute or by the governing body of the county or municipality to make land</w:t>
      </w:r>
      <w:r w:rsidR="00C67667" w:rsidRPr="00C67667">
        <w:noBreakHyphen/>
      </w:r>
      <w:r w:rsidRPr="00C67667">
        <w:t>use decisions.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(6) </w:t>
      </w:r>
      <w:r w:rsidR="00C67667" w:rsidRPr="00C67667">
        <w:t>“</w:t>
      </w:r>
      <w:r w:rsidRPr="00C67667">
        <w:t>Person</w:t>
      </w:r>
      <w:r w:rsidR="00C67667" w:rsidRPr="00C67667">
        <w:t>”</w:t>
      </w:r>
      <w:r w:rsidRPr="00C67667">
        <w:t xml:space="preserve"> means an individual, corporation, business or land trust, estate, trust, partnership, association, two or more persons having a joint or common interest, or any legal entity as defined by South Carolina laws.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(7) </w:t>
      </w:r>
      <w:r w:rsidR="00C67667" w:rsidRPr="00C67667">
        <w:t>“</w:t>
      </w:r>
      <w:r w:rsidRPr="00C67667">
        <w:t>Phased development plan</w:t>
      </w:r>
      <w:r w:rsidR="00C67667" w:rsidRPr="00C67667">
        <w:t>”</w:t>
      </w:r>
      <w:r w:rsidRPr="00C67667">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(8) </w:t>
      </w:r>
      <w:r w:rsidR="00C67667" w:rsidRPr="00C67667">
        <w:t>“</w:t>
      </w:r>
      <w:r w:rsidRPr="00C67667">
        <w:t>Real property</w:t>
      </w:r>
      <w:r w:rsidR="00C67667" w:rsidRPr="00C67667">
        <w:t>”</w:t>
      </w:r>
      <w:r w:rsidRPr="00C67667">
        <w:t xml:space="preserve"> or </w:t>
      </w:r>
      <w:r w:rsidR="00C67667" w:rsidRPr="00C67667">
        <w:t>“</w:t>
      </w:r>
      <w:r w:rsidRPr="00C67667">
        <w:t>property</w:t>
      </w:r>
      <w:r w:rsidR="00C67667" w:rsidRPr="00C67667">
        <w:t>”</w:t>
      </w:r>
      <w:r w:rsidRPr="00C67667">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(9) </w:t>
      </w:r>
      <w:r w:rsidR="00C67667" w:rsidRPr="00C67667">
        <w:t>“</w:t>
      </w:r>
      <w:r w:rsidRPr="00C67667">
        <w:t>Site specific development plan</w:t>
      </w:r>
      <w:r w:rsidR="00C67667" w:rsidRPr="00C67667">
        <w:t>”</w:t>
      </w:r>
      <w:r w:rsidRPr="00C67667">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C67667" w:rsidRPr="00C67667">
        <w:noBreakHyphen/>
      </w:r>
      <w:r w:rsidRPr="00C67667">
        <w:t>use approval designations as are used by a county or municipality.</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(10) </w:t>
      </w:r>
      <w:r w:rsidR="00C67667" w:rsidRPr="00C67667">
        <w:t>“</w:t>
      </w:r>
      <w:r w:rsidRPr="00C67667">
        <w:t>Vested right</w:t>
      </w:r>
      <w:r w:rsidR="00C67667" w:rsidRPr="00C67667">
        <w:t>”</w:t>
      </w:r>
      <w:r w:rsidRPr="00C67667">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2004 Act No. 287, </w:t>
      </w:r>
      <w:r w:rsidRPr="00C67667">
        <w:t xml:space="preserve">Section </w:t>
      </w:r>
      <w:r w:rsidR="00CD0755" w:rsidRPr="00C67667">
        <w:t>2, eff July 1, 2005.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1530.</w:t>
      </w:r>
      <w:r w:rsidR="00CD0755" w:rsidRPr="00C67667">
        <w:t xml:space="preserve"> Two</w:t>
      </w:r>
      <w:r w:rsidRPr="00C67667">
        <w:noBreakHyphen/>
      </w:r>
      <w:r w:rsidR="00CD0755" w:rsidRPr="00C67667">
        <w:t>year vested right established on approval of site specific development plan; conforming ordinances and regulations; renewal.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(A)(1) A vested right is established for two years upon the approval of a site specific development plan.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On or before July 1, 2005, in the local land development ordinances or regulations adopted pursuant to this chapter, a local governing body must provide for: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(a) the establishment of a two</w:t>
      </w:r>
      <w:r w:rsidR="00C67667" w:rsidRPr="00C67667">
        <w:noBreakHyphen/>
      </w:r>
      <w:r w:rsidRPr="00C67667">
        <w:t>year vested right in an approved site specific development plan;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r>
      <w:r w:rsidRPr="00C67667">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A local governing body may provide in its local land development ordinances or regulations adopted pursuant to this chapter for the establishment of a two</w:t>
      </w:r>
      <w:r w:rsidR="00C67667" w:rsidRPr="00C67667">
        <w:noBreakHyphen/>
      </w:r>
      <w:r w:rsidRPr="00C67667">
        <w:t>year vested right in a conditionally approved site specific development plan.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2004 Act No. 287, </w:t>
      </w:r>
      <w:r w:rsidRPr="00C67667">
        <w:t xml:space="preserve">Section </w:t>
      </w:r>
      <w:r w:rsidR="00CD0755" w:rsidRPr="00C67667">
        <w:t>2, eff July 1, 2005.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1540.</w:t>
      </w:r>
      <w:r w:rsidR="00CD0755" w:rsidRPr="00C67667">
        <w:t xml:space="preserve"> Conditions and limitations.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vested right established by this article and in accordance with the standards and procedures in the land development ordinances or regulations adopted pursuant to this chapter is subject to the following conditions and limitations: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 the form and contents of a site specific development plan must be prescribed in the land development ordinances or regulations;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(2) the factors that constitute a site specific development plan sufficient to trigger a vested right must be included in the land development ordinances or regulations;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(3) if a local governing body establishes a vested right for a phased development plan, a site specific development plan may be required for approval with respect to each phase in accordance with regulations in effect at the time of vesting;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(6) a site specific development plan or phased development plan for which a variance, regulation, or special exception is necessary does not confer a vested right until the variance, regulation, or special exception is obtained;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(a) set a time of vesting for a phased development plan not to exceed five years;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(8) a vested site specific development plan or vested phased development plan may be amended if approved by the local governing body pursuant to the provisions of the land development ordinances or regulations;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(9) a validly issued building permit does not expire or is not revoked upon expiration of a vested right, except for public safety reasons or as prescribed by the applicable building code;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(12) a vested site specific development plan or vested phased development plan is subject to later local governmental overlay zoning that imposes site plan</w:t>
      </w:r>
      <w:r w:rsidR="00C67667" w:rsidRPr="00C67667">
        <w:noBreakHyphen/>
      </w:r>
      <w:r w:rsidRPr="00C67667">
        <w:t>related requirements but does not affect allowable types, height as it affects density or intensity of uses, or density or intensity of uses;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(13) a change in the zoning district designation or land</w:t>
      </w:r>
      <w:r w:rsidR="00C67667" w:rsidRPr="00C67667">
        <w:noBreakHyphen/>
      </w:r>
      <w:r w:rsidRPr="00C67667">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(15) a local governing body must not require a landowner to waive his vested rights as a condition of approval or conditional approval of a site specific development plan or a phased development plan;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2004 Act No. 287, </w:t>
      </w:r>
      <w:r w:rsidRPr="00C67667">
        <w:t xml:space="preserve">Section </w:t>
      </w:r>
      <w:r w:rsidR="00CD0755" w:rsidRPr="00C67667">
        <w:t>2, eff July 1, 2005.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1550.</w:t>
      </w:r>
      <w:r w:rsidR="00CD0755" w:rsidRPr="00C67667">
        <w:t xml:space="preserve"> Vested right attaches to real property; applicability of laws relating to public health, safety and welfare.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755" w:rsidRPr="00C67667">
        <w:t xml:space="preserve">: 2004 Act No. 287, </w:t>
      </w:r>
      <w:r w:rsidRPr="00C67667">
        <w:t xml:space="preserve">Section </w:t>
      </w:r>
      <w:r w:rsidR="00CD0755" w:rsidRPr="00C67667">
        <w:t>2, eff July 1, 2005.</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1560.</w:t>
      </w:r>
      <w:r w:rsidR="00CD0755" w:rsidRPr="00C67667">
        <w:t xml:space="preserve"> Establishing vested right in absence of local ordinances providing therefor; significant affirmative government acts.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w:t>
      </w:r>
      <w:r w:rsidRPr="00C67667">
        <w:lastRenderedPageBreak/>
        <w:t>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C67667" w:rsidRPr="00C67667">
        <w:t>’</w:t>
      </w:r>
      <w:r w:rsidRPr="00C67667">
        <w:t>s rights are considered vested in the types of land use and density or intensity of uses defined in the development plan and the vesting is not affected by later amendment to a zoning ordinance or land</w:t>
      </w:r>
      <w:r w:rsidR="00C67667" w:rsidRPr="00C67667">
        <w:noBreakHyphen/>
      </w:r>
      <w:r w:rsidRPr="00C67667">
        <w:t>use or development regulation if the landowner: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obtains, or is the beneficiary of, a significant affirmative government act that remains in effect allowing development of a specific project;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relies in good faith on the significant affirmative government act;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incurs significant obligations and expenses in diligent pursuit of the specific project in reliance on the significant affirmative government act.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For the purposes of this section, the following are significant affirmative governmental acts allowing development of a specific project: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the local governing body has accepted exactions or issued conditions that specify a use related to a zoning amendment;</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the local governing body has approved an application for a rezoning for a specific use;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the local governing body has approved an application for a density or intensity of use;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the local governing body or board of appeals has granted a special exception or use permit with conditions;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the local governing body has approved a variance;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(6) the local governing body or its designated agent has approved a preliminary subdivision plat, site plan, or plan of phased development for the landowner</w:t>
      </w:r>
      <w:r w:rsidR="00C67667" w:rsidRPr="00C67667">
        <w:t>’</w:t>
      </w:r>
      <w:r w:rsidRPr="00C67667">
        <w:t>s property and the applicant diligently pursues approval of the final plat or plan within a reasonable period of time under the circumstances; or</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(7) the local governing body or its designated agent has approved a final subdivision plat, site plan, or plan of phased development for the landowner</w:t>
      </w:r>
      <w:r w:rsidR="00C67667" w:rsidRPr="00C67667">
        <w:t>’</w:t>
      </w:r>
      <w:r w:rsidRPr="00C67667">
        <w:t>s property.</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2004 Act No. 287, </w:t>
      </w:r>
      <w:r w:rsidRPr="00C67667">
        <w:t xml:space="preserve">Section </w:t>
      </w:r>
      <w:r w:rsidR="00CD0755" w:rsidRPr="00C67667">
        <w:t>2, eff July 1, 2005.</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0755" w:rsidRPr="00C67667">
        <w:t xml:space="preserve"> 13</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7667">
        <w:t>Federal Defense Facilities Utilization Integrity Protection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Code Commissioner</w:t>
      </w:r>
      <w:r w:rsidR="00C67667" w:rsidRPr="00C67667">
        <w:t>’</w:t>
      </w:r>
      <w:r w:rsidRPr="00C67667">
        <w:t>s Note</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Redesignated as Article 13 at the direction of the Code Commissioner.</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1610.</w:t>
      </w:r>
      <w:r w:rsidR="00CD0755" w:rsidRPr="00C67667">
        <w:t xml:space="preserve"> Short title.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This article may be cited as the </w:t>
      </w:r>
      <w:r w:rsidR="00C67667" w:rsidRPr="00C67667">
        <w:t>“</w:t>
      </w:r>
      <w:r w:rsidRPr="00C67667">
        <w:t>Federal Defense Facilities Utilization Integrity Protection Act</w:t>
      </w:r>
      <w:r w:rsidR="00C67667" w:rsidRPr="00C67667">
        <w:t>”</w:t>
      </w:r>
      <w:r w:rsidRPr="00C67667">
        <w:t>.</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2005 Act No. 1, </w:t>
      </w:r>
      <w:r w:rsidRPr="00C67667">
        <w:t xml:space="preserve">Section </w:t>
      </w:r>
      <w:r w:rsidR="00CD0755" w:rsidRPr="00C67667">
        <w:t>1, eff October 28, 2004.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Code Commissioner</w:t>
      </w:r>
      <w:r w:rsidR="00C67667" w:rsidRPr="00C67667">
        <w:t>’</w:t>
      </w:r>
      <w:r w:rsidRPr="00C67667">
        <w:t>s Note</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Redesignated from </w:t>
      </w:r>
      <w:r w:rsidR="00C67667" w:rsidRPr="00C67667">
        <w:t xml:space="preserve">Section </w:t>
      </w:r>
      <w:r w:rsidRPr="00C67667">
        <w:t>6</w:t>
      </w:r>
      <w:r w:rsidR="00C67667" w:rsidRPr="00C67667">
        <w:noBreakHyphen/>
      </w:r>
      <w:r w:rsidRPr="00C67667">
        <w:t>29</w:t>
      </w:r>
      <w:r w:rsidR="00C67667" w:rsidRPr="00C67667">
        <w:noBreakHyphen/>
      </w:r>
      <w:r w:rsidRPr="00C67667">
        <w:t xml:space="preserve">1510 to </w:t>
      </w:r>
      <w:r w:rsidR="00C67667" w:rsidRPr="00C67667">
        <w:t xml:space="preserve">Section </w:t>
      </w:r>
      <w:r w:rsidRPr="00C67667">
        <w:t>6</w:t>
      </w:r>
      <w:r w:rsidR="00C67667" w:rsidRPr="00C67667">
        <w:noBreakHyphen/>
      </w:r>
      <w:r w:rsidRPr="00C67667">
        <w:t>29</w:t>
      </w:r>
      <w:r w:rsidR="00C67667" w:rsidRPr="00C67667">
        <w:noBreakHyphen/>
      </w:r>
      <w:r w:rsidRPr="00C67667">
        <w:t>1610 at the direction of the Code Commissioner.</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1620.</w:t>
      </w:r>
      <w:r w:rsidR="00CD0755" w:rsidRPr="00C67667">
        <w:t xml:space="preserve"> Legislative purpose.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The General Assembly finds: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(2) Despite consistent cooperation on the part of local government planners and developers, this potential remains for unplanned development in areas that could undermine federal military utility of lands and airspace in South Carolina.</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2005 Act No. 1, </w:t>
      </w:r>
      <w:r w:rsidRPr="00C67667">
        <w:t xml:space="preserve">Section </w:t>
      </w:r>
      <w:r w:rsidR="00CD0755" w:rsidRPr="00C67667">
        <w:t>1, eff October 28, 2004.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Code Commissioner</w:t>
      </w:r>
      <w:r w:rsidR="00C67667" w:rsidRPr="00C67667">
        <w:t>’</w:t>
      </w:r>
      <w:r w:rsidRPr="00C67667">
        <w:t>s Note</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Redesignated from </w:t>
      </w:r>
      <w:r w:rsidR="00C67667" w:rsidRPr="00C67667">
        <w:t xml:space="preserve">Section </w:t>
      </w:r>
      <w:r w:rsidRPr="00C67667">
        <w:t>6</w:t>
      </w:r>
      <w:r w:rsidR="00C67667" w:rsidRPr="00C67667">
        <w:noBreakHyphen/>
      </w:r>
      <w:r w:rsidRPr="00C67667">
        <w:t>29</w:t>
      </w:r>
      <w:r w:rsidR="00C67667" w:rsidRPr="00C67667">
        <w:noBreakHyphen/>
      </w:r>
      <w:r w:rsidRPr="00C67667">
        <w:t xml:space="preserve">1520 to </w:t>
      </w:r>
      <w:r w:rsidR="00C67667" w:rsidRPr="00C67667">
        <w:t xml:space="preserve">Section </w:t>
      </w:r>
      <w:r w:rsidRPr="00C67667">
        <w:t>6</w:t>
      </w:r>
      <w:r w:rsidR="00C67667" w:rsidRPr="00C67667">
        <w:noBreakHyphen/>
      </w:r>
      <w:r w:rsidRPr="00C67667">
        <w:t>29</w:t>
      </w:r>
      <w:r w:rsidR="00C67667" w:rsidRPr="00C67667">
        <w:noBreakHyphen/>
      </w:r>
      <w:r w:rsidRPr="00C67667">
        <w:t>1620 at the direction of the Code Commissioner.</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1625.</w:t>
      </w:r>
      <w:r w:rsidR="00CD0755" w:rsidRPr="00C67667">
        <w:t xml:space="preserve"> Definitions.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(A) For purposes of this article, </w:t>
      </w:r>
      <w:r w:rsidR="00C67667" w:rsidRPr="00C67667">
        <w:t>“</w:t>
      </w:r>
      <w:r w:rsidRPr="00C67667">
        <w:t>federal military installations</w:t>
      </w:r>
      <w:r w:rsidR="00C67667" w:rsidRPr="00C67667">
        <w:t>”</w:t>
      </w:r>
      <w:r w:rsidRPr="00C67667">
        <w:t xml:space="preserve"> includes Fort Jackson, Shaw Air Force Base, McEntire Air Force Base, Charleston Air Force Base, Beaufort Marine Corps Air Station, Beaufort Naval Hospital, Parris Island Marine Recruit Depot, and Charleston Naval Weapons Station.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 xml:space="preserve">(B) For purposes of this article, a </w:t>
      </w:r>
      <w:r w:rsidR="00C67667" w:rsidRPr="00C67667">
        <w:t>“</w:t>
      </w:r>
      <w:r w:rsidRPr="00C67667">
        <w:t>federal military installation overlay zone</w:t>
      </w:r>
      <w:r w:rsidR="00C67667" w:rsidRPr="00C67667">
        <w:t>”</w:t>
      </w:r>
      <w:r w:rsidRPr="00C67667">
        <w:t xml:space="preserve"> is an </w:t>
      </w:r>
      <w:r w:rsidR="00C67667" w:rsidRPr="00C67667">
        <w:t>“</w:t>
      </w:r>
      <w:r w:rsidRPr="00C67667">
        <w:t>overlay zone</w:t>
      </w:r>
      <w:r w:rsidR="00C67667" w:rsidRPr="00C67667">
        <w:t>”</w:t>
      </w:r>
      <w:r w:rsidRPr="00C67667">
        <w:t xml:space="preserve"> as defined in Section 6</w:t>
      </w:r>
      <w:r w:rsidR="00C67667" w:rsidRPr="00C67667">
        <w:noBreakHyphen/>
      </w:r>
      <w:r w:rsidRPr="00C67667">
        <w:t>29</w:t>
      </w:r>
      <w:r w:rsidR="00C67667" w:rsidRPr="00C67667">
        <w:noBreakHyphen/>
      </w:r>
      <w:r w:rsidRPr="00C67667">
        <w:t>720(C)(5) in a geographic area including a federal military installation as defined in this section.</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2005 Act No. 1, </w:t>
      </w:r>
      <w:r w:rsidRPr="00C67667">
        <w:t xml:space="preserve">Section </w:t>
      </w:r>
      <w:r w:rsidR="00CD0755" w:rsidRPr="00C67667">
        <w:t>1, eff October 28, 2004.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Code Commissioner</w:t>
      </w:r>
      <w:r w:rsidR="00C67667" w:rsidRPr="00C67667">
        <w:t>’</w:t>
      </w:r>
      <w:r w:rsidRPr="00C67667">
        <w:t>s Note</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Redesignated from </w:t>
      </w:r>
      <w:r w:rsidR="00C67667" w:rsidRPr="00C67667">
        <w:t xml:space="preserve">Section </w:t>
      </w:r>
      <w:r w:rsidRPr="00C67667">
        <w:t>6</w:t>
      </w:r>
      <w:r w:rsidR="00C67667" w:rsidRPr="00C67667">
        <w:noBreakHyphen/>
      </w:r>
      <w:r w:rsidRPr="00C67667">
        <w:t>29</w:t>
      </w:r>
      <w:r w:rsidR="00C67667" w:rsidRPr="00C67667">
        <w:noBreakHyphen/>
      </w:r>
      <w:r w:rsidRPr="00C67667">
        <w:t xml:space="preserve">1525 to </w:t>
      </w:r>
      <w:r w:rsidR="00C67667" w:rsidRPr="00C67667">
        <w:t xml:space="preserve">Section </w:t>
      </w:r>
      <w:r w:rsidRPr="00C67667">
        <w:t>6</w:t>
      </w:r>
      <w:r w:rsidR="00C67667" w:rsidRPr="00C67667">
        <w:noBreakHyphen/>
      </w:r>
      <w:r w:rsidRPr="00C67667">
        <w:t>29</w:t>
      </w:r>
      <w:r w:rsidR="00C67667" w:rsidRPr="00C67667">
        <w:noBreakHyphen/>
      </w:r>
      <w:r w:rsidRPr="00C67667">
        <w:t>1625 at the direction of the Code Commissioner.</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1630.</w:t>
      </w:r>
      <w:r w:rsidR="00CD0755" w:rsidRPr="00C67667">
        <w:t xml:space="preserve"> Local planning department investigations, recommendations and findings; incorporation into official maps.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at least thirty days prior to any hearing conducted pursuant to Section 6</w:t>
      </w:r>
      <w:r w:rsidR="00C67667" w:rsidRPr="00C67667">
        <w:noBreakHyphen/>
      </w:r>
      <w:r w:rsidRPr="00C67667">
        <w:t>29</w:t>
      </w:r>
      <w:r w:rsidR="00C67667" w:rsidRPr="00C67667">
        <w:noBreakHyphen/>
      </w:r>
      <w:r w:rsidRPr="00C67667">
        <w:t>530 or 6</w:t>
      </w:r>
      <w:r w:rsidR="00C67667" w:rsidRPr="00C67667">
        <w:noBreakHyphen/>
      </w:r>
      <w:r w:rsidRPr="00C67667">
        <w:t>29</w:t>
      </w:r>
      <w:r w:rsidR="00C67667" w:rsidRPr="00C67667">
        <w:noBreakHyphen/>
      </w:r>
      <w:r w:rsidRPr="00C67667">
        <w:t>800, request from the commander of the federal military installation a written recommendation with supporting facts with regard to the matters specified in subsection (C) relating to the use of the property which is the subject of review;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(C) The matters the planning department or other entity shall address in its investigation, recommendations, and findings must be: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(3) whether the property to be affected by the land use plan or zoning proposal has a reasonable economic use as currently zoned;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(5) if the local government has an adopted land use plan, whether the zoning proposal is in conformity with the policy and intent of the land use plan given the proximity of a federal military installation; and</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r>
      <w:r w:rsidRPr="00C67667">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(D) Where practicable, local governments shall incorporate identified boundaries, easements, and restrictions for federal military installations into official maps as part of their responsibilities delineated in Section 6</w:t>
      </w:r>
      <w:r w:rsidR="00C67667" w:rsidRPr="00C67667">
        <w:noBreakHyphen/>
      </w:r>
      <w:r w:rsidRPr="00C67667">
        <w:t>29</w:t>
      </w:r>
      <w:r w:rsidR="00C67667" w:rsidRPr="00C67667">
        <w:noBreakHyphen/>
      </w:r>
      <w:r w:rsidRPr="00C67667">
        <w:t>340.</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2005 Act No. 1, </w:t>
      </w:r>
      <w:r w:rsidRPr="00C67667">
        <w:t xml:space="preserve">Section </w:t>
      </w:r>
      <w:r w:rsidR="00CD0755" w:rsidRPr="00C67667">
        <w:t>1, eff October 28, 2004.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Code Commissioner</w:t>
      </w:r>
      <w:r w:rsidR="00C67667" w:rsidRPr="00C67667">
        <w:t>’</w:t>
      </w:r>
      <w:r w:rsidRPr="00C67667">
        <w:t>s Note</w:t>
      </w:r>
    </w:p>
    <w:p w:rsidR="00C67667" w:rsidRP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7667">
        <w:t xml:space="preserve">Redesignated from </w:t>
      </w:r>
      <w:r w:rsidR="00C67667" w:rsidRPr="00C67667">
        <w:t xml:space="preserve">Section </w:t>
      </w:r>
      <w:r w:rsidRPr="00C67667">
        <w:t>6</w:t>
      </w:r>
      <w:r w:rsidR="00C67667" w:rsidRPr="00C67667">
        <w:noBreakHyphen/>
      </w:r>
      <w:r w:rsidRPr="00C67667">
        <w:t>29</w:t>
      </w:r>
      <w:r w:rsidR="00C67667" w:rsidRPr="00C67667">
        <w:noBreakHyphen/>
      </w:r>
      <w:r w:rsidRPr="00C67667">
        <w:t xml:space="preserve">1530 to </w:t>
      </w:r>
      <w:r w:rsidR="00C67667" w:rsidRPr="00C67667">
        <w:t xml:space="preserve">Section </w:t>
      </w:r>
      <w:r w:rsidRPr="00C67667">
        <w:t>6</w:t>
      </w:r>
      <w:r w:rsidR="00C67667" w:rsidRPr="00C67667">
        <w:noBreakHyphen/>
      </w:r>
      <w:r w:rsidRPr="00C67667">
        <w:t>29</w:t>
      </w:r>
      <w:r w:rsidR="00C67667" w:rsidRPr="00C67667">
        <w:noBreakHyphen/>
      </w:r>
      <w:r w:rsidRPr="00C67667">
        <w:t>1630 at the direction of the Code Commissioner.</w:t>
      </w:r>
    </w:p>
    <w:p w:rsidR="00C67667" w:rsidRP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rPr>
          <w:b/>
        </w:rPr>
        <w:t xml:space="preserve">SECTION </w:t>
      </w:r>
      <w:r w:rsidR="00CD0755" w:rsidRPr="00C67667">
        <w:rPr>
          <w:b/>
        </w:rPr>
        <w:t>6</w:t>
      </w:r>
      <w:r w:rsidRPr="00C67667">
        <w:rPr>
          <w:b/>
        </w:rPr>
        <w:noBreakHyphen/>
      </w:r>
      <w:r w:rsidR="00CD0755" w:rsidRPr="00C67667">
        <w:rPr>
          <w:b/>
        </w:rPr>
        <w:t>29</w:t>
      </w:r>
      <w:r w:rsidRPr="00C67667">
        <w:rPr>
          <w:b/>
        </w:rPr>
        <w:noBreakHyphen/>
      </w:r>
      <w:r w:rsidR="00CD0755" w:rsidRPr="00C67667">
        <w:rPr>
          <w:b/>
        </w:rPr>
        <w:t>1640.</w:t>
      </w:r>
      <w:r w:rsidR="00CD0755" w:rsidRPr="00C67667">
        <w:t xml:space="preserve"> Application to former or closing military installations.</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7667" w:rsidRDefault="00C67667"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755" w:rsidRPr="00C67667">
        <w:t xml:space="preserve">: 2005 Act No. 1, </w:t>
      </w:r>
      <w:r w:rsidRPr="00C67667">
        <w:t xml:space="preserve">Section </w:t>
      </w:r>
      <w:r w:rsidR="00CD0755" w:rsidRPr="00C67667">
        <w:t>1, eff October 28, 2004.</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Code Commissioner</w:t>
      </w:r>
      <w:r w:rsidR="00C67667" w:rsidRPr="00C67667">
        <w:t>’</w:t>
      </w:r>
      <w:r w:rsidRPr="00C67667">
        <w:t>s Note</w:t>
      </w:r>
    </w:p>
    <w:p w:rsidR="00C67667" w:rsidRDefault="00CD0755"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7667">
        <w:t xml:space="preserve">Redesignated from </w:t>
      </w:r>
      <w:r w:rsidR="00C67667" w:rsidRPr="00C67667">
        <w:t xml:space="preserve">Section </w:t>
      </w:r>
      <w:r w:rsidRPr="00C67667">
        <w:t>6</w:t>
      </w:r>
      <w:r w:rsidR="00C67667" w:rsidRPr="00C67667">
        <w:noBreakHyphen/>
      </w:r>
      <w:r w:rsidRPr="00C67667">
        <w:t>29</w:t>
      </w:r>
      <w:r w:rsidR="00C67667" w:rsidRPr="00C67667">
        <w:noBreakHyphen/>
      </w:r>
      <w:r w:rsidRPr="00C67667">
        <w:t xml:space="preserve">1540 to </w:t>
      </w:r>
      <w:r w:rsidR="00C67667" w:rsidRPr="00C67667">
        <w:t xml:space="preserve">Section </w:t>
      </w:r>
      <w:r w:rsidRPr="00C67667">
        <w:t>6</w:t>
      </w:r>
      <w:r w:rsidR="00C67667" w:rsidRPr="00C67667">
        <w:noBreakHyphen/>
      </w:r>
      <w:r w:rsidRPr="00C67667">
        <w:t>29</w:t>
      </w:r>
      <w:r w:rsidR="00C67667" w:rsidRPr="00C67667">
        <w:noBreakHyphen/>
      </w:r>
      <w:r w:rsidRPr="00C67667">
        <w:t>1640 at the direction of the Code Commissioner.</w:t>
      </w:r>
    </w:p>
    <w:p w:rsidR="00A84CDB" w:rsidRPr="00C67667" w:rsidRDefault="00A84CDB" w:rsidP="00C67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67667" w:rsidSect="00C676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67" w:rsidRDefault="00C67667" w:rsidP="00C67667">
      <w:r>
        <w:separator/>
      </w:r>
    </w:p>
  </w:endnote>
  <w:endnote w:type="continuationSeparator" w:id="0">
    <w:p w:rsidR="00C67667" w:rsidRDefault="00C67667" w:rsidP="00C6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67" w:rsidRPr="00C67667" w:rsidRDefault="00C67667" w:rsidP="00C67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67" w:rsidRPr="00C67667" w:rsidRDefault="00C67667" w:rsidP="00C67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67" w:rsidRPr="00C67667" w:rsidRDefault="00C67667" w:rsidP="00C67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67" w:rsidRDefault="00C67667" w:rsidP="00C67667">
      <w:r>
        <w:separator/>
      </w:r>
    </w:p>
  </w:footnote>
  <w:footnote w:type="continuationSeparator" w:id="0">
    <w:p w:rsidR="00C67667" w:rsidRDefault="00C67667" w:rsidP="00C6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67" w:rsidRPr="00C67667" w:rsidRDefault="00C67667" w:rsidP="00C67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67" w:rsidRPr="00C67667" w:rsidRDefault="00C67667" w:rsidP="00C676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67" w:rsidRPr="00C67667" w:rsidRDefault="00C67667" w:rsidP="00C67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5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67667"/>
    <w:rsid w:val="00C81307"/>
    <w:rsid w:val="00CD0755"/>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E6CC1-725E-499B-80A6-A84704C1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0755"/>
    <w:rPr>
      <w:rFonts w:ascii="Courier New" w:eastAsiaTheme="minorEastAsia" w:hAnsi="Courier New" w:cs="Courier New"/>
      <w:sz w:val="20"/>
      <w:szCs w:val="20"/>
    </w:rPr>
  </w:style>
  <w:style w:type="paragraph" w:styleId="Header">
    <w:name w:val="header"/>
    <w:basedOn w:val="Normal"/>
    <w:link w:val="HeaderChar"/>
    <w:uiPriority w:val="99"/>
    <w:unhideWhenUsed/>
    <w:rsid w:val="00C67667"/>
    <w:pPr>
      <w:tabs>
        <w:tab w:val="center" w:pos="4680"/>
        <w:tab w:val="right" w:pos="9360"/>
      </w:tabs>
    </w:pPr>
  </w:style>
  <w:style w:type="character" w:customStyle="1" w:styleId="HeaderChar">
    <w:name w:val="Header Char"/>
    <w:basedOn w:val="DefaultParagraphFont"/>
    <w:link w:val="Header"/>
    <w:uiPriority w:val="99"/>
    <w:rsid w:val="00C67667"/>
    <w:rPr>
      <w:rFonts w:cs="Times New Roman"/>
    </w:rPr>
  </w:style>
  <w:style w:type="paragraph" w:styleId="Footer">
    <w:name w:val="footer"/>
    <w:basedOn w:val="Normal"/>
    <w:link w:val="FooterChar"/>
    <w:uiPriority w:val="99"/>
    <w:unhideWhenUsed/>
    <w:rsid w:val="00C67667"/>
    <w:pPr>
      <w:tabs>
        <w:tab w:val="center" w:pos="4680"/>
        <w:tab w:val="right" w:pos="9360"/>
      </w:tabs>
    </w:pPr>
  </w:style>
  <w:style w:type="character" w:customStyle="1" w:styleId="FooterChar">
    <w:name w:val="Footer Char"/>
    <w:basedOn w:val="DefaultParagraphFont"/>
    <w:link w:val="Footer"/>
    <w:uiPriority w:val="99"/>
    <w:rsid w:val="00C676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90</Pages>
  <Words>36687</Words>
  <Characters>209121</Characters>
  <Application>Microsoft Office Word</Application>
  <DocSecurity>0</DocSecurity>
  <Lines>1742</Lines>
  <Paragraphs>490</Paragraphs>
  <ScaleCrop>false</ScaleCrop>
  <Company>Legislative Services Agency (LSA)</Company>
  <LinksUpToDate>false</LinksUpToDate>
  <CharactersWithSpaces>245318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2017-10-20T20:36:00Z</dcterms:created>
  <dcterms:modified xsi:type="dcterms:W3CDTF">2017-10-20T20:36:00Z</dcterms:modified>
</cp:coreProperties>
</file>