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9E2">
        <w:t>CHAPTER 12</w:t>
      </w:r>
    </w:p>
    <w:p w:rsidR="002839E2" w:rsidRP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39E2">
        <w:t>Qualified Excess Benefits Arrangements</w:t>
      </w:r>
      <w:bookmarkStart w:id="0" w:name="_GoBack"/>
      <w:bookmarkEnd w:id="0"/>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10.</w:t>
      </w:r>
      <w:r w:rsidR="00906502" w:rsidRPr="002839E2">
        <w:t xml:space="preserve"> Definitions.</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As used in this chapter, unless a different meaning is plainly required by the context:</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 xml:space="preserve">(1) </w:t>
      </w:r>
      <w:r w:rsidR="002839E2" w:rsidRPr="002839E2">
        <w:t>“</w:t>
      </w:r>
      <w:r w:rsidRPr="002839E2">
        <w:t>Board</w:t>
      </w:r>
      <w:r w:rsidR="002839E2" w:rsidRPr="002839E2">
        <w:t>”</w:t>
      </w:r>
      <w:r w:rsidRPr="002839E2">
        <w:t xml:space="preserve"> means the Board of Directors of the South Carolina Public Employee Benefit Authority acting as trustee of the retirement systems and acting through its Division of Retirement Systems.</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 xml:space="preserve">(2) </w:t>
      </w:r>
      <w:r w:rsidR="002839E2" w:rsidRPr="002839E2">
        <w:t>“</w:t>
      </w:r>
      <w:r w:rsidRPr="002839E2">
        <w:t>Internal Revenue Code</w:t>
      </w:r>
      <w:r w:rsidR="002839E2" w:rsidRPr="002839E2">
        <w:t>”</w:t>
      </w:r>
      <w:r w:rsidRPr="002839E2">
        <w:t xml:space="preserve"> means the Internal Revenue Code of 1986, as amended from time to time.</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 xml:space="preserve">(3) </w:t>
      </w:r>
      <w:r w:rsidR="002839E2" w:rsidRPr="002839E2">
        <w:t>“</w:t>
      </w:r>
      <w:r w:rsidRPr="002839E2">
        <w:t>QEBA</w:t>
      </w:r>
      <w:r w:rsidR="002839E2" w:rsidRPr="002839E2">
        <w:t>”</w:t>
      </w:r>
      <w:r w:rsidRPr="002839E2">
        <w:t xml:space="preserve"> means a Qualified Excess Benefit Arrangements under Section 415(m) of the Internal Revenue Code.</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 xml:space="preserve">(4) </w:t>
      </w:r>
      <w:r w:rsidR="002839E2" w:rsidRPr="002839E2">
        <w:t>“</w:t>
      </w:r>
      <w:r w:rsidRPr="002839E2">
        <w:t>Retirement system</w:t>
      </w:r>
      <w:r w:rsidR="002839E2" w:rsidRPr="002839E2">
        <w:t>”</w:t>
      </w:r>
      <w:r w:rsidRPr="002839E2">
        <w:t xml:space="preserve"> means the South Carolina Retirement System, Retirement System for Judges and Solicitors, Retirement System for Members of the General Assembly, and Police Officers Retirement System established pursuant to Chapters 1, 8, 9, and 11 of this title.</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502" w:rsidRPr="002839E2">
        <w:t xml:space="preserve">: 2008 Act No. 311, </w:t>
      </w:r>
      <w:r w:rsidRPr="002839E2">
        <w:t xml:space="preserve">Section </w:t>
      </w:r>
      <w:r w:rsidR="00906502" w:rsidRPr="002839E2">
        <w:t xml:space="preserve">28, eff June 4, 2008; 2012 Act No. 278, Pt IV, Subpt 2, </w:t>
      </w:r>
      <w:r w:rsidRPr="002839E2">
        <w:t xml:space="preserve">Section </w:t>
      </w:r>
      <w:r w:rsidR="00906502" w:rsidRPr="002839E2">
        <w:t>55, eff July 1, 2012.</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Effect of Amendment</w:t>
      </w:r>
    </w:p>
    <w:p w:rsidR="002839E2" w:rsidRP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9E2">
        <w:t xml:space="preserve">The 2012 amendment substituted </w:t>
      </w:r>
      <w:r w:rsidR="002839E2" w:rsidRPr="002839E2">
        <w:t>“</w:t>
      </w:r>
      <w:r w:rsidRPr="002839E2">
        <w:t>Board of Directors of the South Carolina Public Employee Benefit Authority</w:t>
      </w:r>
      <w:r w:rsidR="002839E2" w:rsidRPr="002839E2">
        <w:t>”</w:t>
      </w:r>
      <w:r w:rsidRPr="002839E2">
        <w:t xml:space="preserve"> for </w:t>
      </w:r>
      <w:r w:rsidR="002839E2" w:rsidRPr="002839E2">
        <w:t>“</w:t>
      </w:r>
      <w:r w:rsidRPr="002839E2">
        <w:t>State Budget and Control Board</w:t>
      </w:r>
      <w:r w:rsidR="002839E2" w:rsidRPr="002839E2">
        <w:t>”</w:t>
      </w:r>
      <w:r w:rsidRPr="002839E2">
        <w:t>.</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20.</w:t>
      </w:r>
      <w:r w:rsidR="00906502" w:rsidRPr="002839E2">
        <w:t xml:space="preserve"> Qualified Excess Benefit Arrangements created.</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30.</w:t>
      </w:r>
      <w:r w:rsidR="00906502" w:rsidRPr="002839E2">
        <w:t xml:space="preserve"> Administration of QEBAs.</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2839E2" w:rsidRPr="002839E2">
        <w:t>’</w:t>
      </w:r>
      <w:r w:rsidRPr="002839E2">
        <w:t xml:space="preserve"> qualification under Section 415(m) of the Internal Revenue Code.</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40.</w:t>
      </w:r>
      <w:r w:rsidR="00906502" w:rsidRPr="002839E2">
        <w:t xml:space="preserve"> Eligibility for participation in a QEBA.</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50.</w:t>
      </w:r>
      <w:r w:rsidR="00906502" w:rsidRPr="002839E2">
        <w:t xml:space="preserve"> QEBA supplemental retirement allowance.</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lastRenderedPageBreak/>
        <w:tab/>
        <w:t>On and after the effective date of the QEBA, the board shall pay to each eligible retiree and beneficiary a supplemental retirement allowance equal to the difference between the retiree</w:t>
      </w:r>
      <w:r w:rsidR="002839E2" w:rsidRPr="002839E2">
        <w:t>’</w:t>
      </w:r>
      <w:r w:rsidRPr="002839E2">
        <w:t>s or beneficiary</w:t>
      </w:r>
      <w:r w:rsidR="002839E2" w:rsidRPr="002839E2">
        <w:t>’</w:t>
      </w:r>
      <w:r w:rsidRPr="002839E2">
        <w:t>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60.</w:t>
      </w:r>
      <w:r w:rsidR="00906502" w:rsidRPr="002839E2">
        <w:t xml:space="preserve"> Amount of contributions to the QEBA.</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2839E2" w:rsidRPr="002839E2">
        <w:t>’</w:t>
      </w:r>
      <w:r w:rsidRPr="002839E2">
        <w:t>s service shall be paid by the applicable employers.</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70.</w:t>
      </w:r>
      <w:r w:rsidR="00906502" w:rsidRPr="002839E2">
        <w:t xml:space="preserve"> Employer contributions and separate fund.</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80.</w:t>
      </w:r>
      <w:r w:rsidR="00906502" w:rsidRPr="002839E2">
        <w:t xml:space="preserve"> No ability to defer.</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A member, retired member, or beneficiary cannot elect to defer the receipt of all or any part of the payments due under a QEBA.</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90.</w:t>
      </w:r>
      <w:r w:rsidR="00906502" w:rsidRPr="002839E2">
        <w:t xml:space="preserve"> No assignment.</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Payments under a QEBA are exempt from garnishment, assignment, alienation, judgments, and other legal processes to the same extent as a retirement allowance under a retirement system.</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100.</w:t>
      </w:r>
      <w:r w:rsidR="00906502" w:rsidRPr="002839E2">
        <w:t xml:space="preserve"> QEBA funds unsecured.</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110.</w:t>
      </w:r>
      <w:r w:rsidR="00906502" w:rsidRPr="002839E2">
        <w:t xml:space="preserve"> QEBA is a governmental plan.</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A QEBA is a portion of a governmental plan as defined in Section 414(d) of the Internal Revenue Code, and is intended to meet the requirements of Internal Revenue Code Sections 115 and 415(m), and shall be so interpreted and administered.</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502" w:rsidRPr="002839E2">
        <w:t xml:space="preserve">: 2008 Act No. 311, </w:t>
      </w:r>
      <w:r w:rsidRPr="002839E2">
        <w:t xml:space="preserve">Section </w:t>
      </w:r>
      <w:r w:rsidR="00906502" w:rsidRPr="002839E2">
        <w:t>28, eff June 4, 2008.</w:t>
      </w:r>
    </w:p>
    <w:p w:rsidR="002839E2" w:rsidRP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rPr>
          <w:b/>
        </w:rPr>
        <w:t xml:space="preserve">SECTION </w:t>
      </w:r>
      <w:r w:rsidR="00906502" w:rsidRPr="002839E2">
        <w:rPr>
          <w:b/>
        </w:rPr>
        <w:t>9</w:t>
      </w:r>
      <w:r w:rsidRPr="002839E2">
        <w:rPr>
          <w:b/>
        </w:rPr>
        <w:noBreakHyphen/>
      </w:r>
      <w:r w:rsidR="00906502" w:rsidRPr="002839E2">
        <w:rPr>
          <w:b/>
        </w:rPr>
        <w:t>12</w:t>
      </w:r>
      <w:r w:rsidRPr="002839E2">
        <w:rPr>
          <w:b/>
        </w:rPr>
        <w:noBreakHyphen/>
      </w:r>
      <w:r w:rsidR="00906502" w:rsidRPr="002839E2">
        <w:rPr>
          <w:b/>
        </w:rPr>
        <w:t>120.</w:t>
      </w:r>
      <w:r w:rsidR="00906502" w:rsidRPr="002839E2">
        <w:t xml:space="preserve"> No deduction for employer contributions.</w:t>
      </w:r>
    </w:p>
    <w:p w:rsidR="002839E2" w:rsidRDefault="0090650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9E2">
        <w:tab/>
        <w:t>Amounts deducted from employer contributions and deposited in a separate QEBA fund shall not increase the amount of employer contributions required under Chapters 1, 8, 9, and 11 of this title.</w:t>
      </w: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9E2" w:rsidRDefault="002839E2"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502" w:rsidRPr="002839E2">
        <w:t xml:space="preserve">: 2008 Act No. 311, </w:t>
      </w:r>
      <w:r w:rsidRPr="002839E2">
        <w:t xml:space="preserve">Section </w:t>
      </w:r>
      <w:r w:rsidR="00906502" w:rsidRPr="002839E2">
        <w:t>28, eff June 4, 2008.</w:t>
      </w:r>
    </w:p>
    <w:p w:rsidR="00A84CDB" w:rsidRPr="002839E2" w:rsidRDefault="00A84CDB" w:rsidP="00283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839E2" w:rsidSect="002839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E2" w:rsidRDefault="002839E2" w:rsidP="002839E2">
      <w:r>
        <w:separator/>
      </w:r>
    </w:p>
  </w:endnote>
  <w:endnote w:type="continuationSeparator" w:id="0">
    <w:p w:rsidR="002839E2" w:rsidRDefault="002839E2" w:rsidP="0028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E2" w:rsidRDefault="002839E2" w:rsidP="002839E2">
      <w:r>
        <w:separator/>
      </w:r>
    </w:p>
  </w:footnote>
  <w:footnote w:type="continuationSeparator" w:id="0">
    <w:p w:rsidR="002839E2" w:rsidRDefault="002839E2" w:rsidP="0028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E2" w:rsidRPr="002839E2" w:rsidRDefault="002839E2" w:rsidP="00283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02"/>
    <w:rsid w:val="000D4DF5"/>
    <w:rsid w:val="001745C9"/>
    <w:rsid w:val="001849AB"/>
    <w:rsid w:val="00251EE4"/>
    <w:rsid w:val="002839E2"/>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06502"/>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8DDD6-8E6B-4CDF-9599-23F86F75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502"/>
    <w:rPr>
      <w:rFonts w:ascii="Courier New" w:eastAsiaTheme="minorEastAsia" w:hAnsi="Courier New" w:cs="Courier New"/>
      <w:sz w:val="20"/>
      <w:szCs w:val="20"/>
    </w:rPr>
  </w:style>
  <w:style w:type="paragraph" w:styleId="Header">
    <w:name w:val="header"/>
    <w:basedOn w:val="Normal"/>
    <w:link w:val="HeaderChar"/>
    <w:uiPriority w:val="99"/>
    <w:unhideWhenUsed/>
    <w:rsid w:val="002839E2"/>
    <w:pPr>
      <w:tabs>
        <w:tab w:val="center" w:pos="4680"/>
        <w:tab w:val="right" w:pos="9360"/>
      </w:tabs>
    </w:pPr>
  </w:style>
  <w:style w:type="character" w:customStyle="1" w:styleId="HeaderChar">
    <w:name w:val="Header Char"/>
    <w:basedOn w:val="DefaultParagraphFont"/>
    <w:link w:val="Header"/>
    <w:uiPriority w:val="99"/>
    <w:rsid w:val="002839E2"/>
    <w:rPr>
      <w:rFonts w:cs="Times New Roman"/>
    </w:rPr>
  </w:style>
  <w:style w:type="paragraph" w:styleId="Footer">
    <w:name w:val="footer"/>
    <w:basedOn w:val="Normal"/>
    <w:link w:val="FooterChar"/>
    <w:uiPriority w:val="99"/>
    <w:unhideWhenUsed/>
    <w:rsid w:val="002839E2"/>
    <w:pPr>
      <w:tabs>
        <w:tab w:val="center" w:pos="4680"/>
        <w:tab w:val="right" w:pos="9360"/>
      </w:tabs>
    </w:pPr>
  </w:style>
  <w:style w:type="character" w:customStyle="1" w:styleId="FooterChar">
    <w:name w:val="Footer Char"/>
    <w:basedOn w:val="DefaultParagraphFont"/>
    <w:link w:val="Footer"/>
    <w:uiPriority w:val="99"/>
    <w:rsid w:val="002839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1179</Words>
  <Characters>6724</Characters>
  <Application>Microsoft Office Word</Application>
  <DocSecurity>0</DocSecurity>
  <Lines>56</Lines>
  <Paragraphs>15</Paragraphs>
  <ScaleCrop>false</ScaleCrop>
  <Company>Legislative Services Agency (LSA)</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