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E2FB7">
        <w:rPr>
          <w:lang w:val="en-PH"/>
        </w:rPr>
        <w:t>CHAPTER 27</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E2FB7">
        <w:rPr>
          <w:lang w:val="en-PH"/>
        </w:rPr>
        <w:t>Judicial Council</w:t>
      </w:r>
      <w:bookmarkStart w:id="0" w:name="_GoBack"/>
      <w:bookmarkEnd w:id="0"/>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10.</w:t>
      </w:r>
      <w:r w:rsidR="005F7911" w:rsidRPr="00FE2FB7">
        <w:rPr>
          <w:lang w:val="en-PH"/>
        </w:rPr>
        <w:t xml:space="preserve"> Creation of Judicial Council.</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There is hereby created a Judicial Council, to be known as the Judicial Council of the State of South Carolina.</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2101;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20.</w:t>
      </w:r>
      <w:r w:rsidR="005F7911" w:rsidRPr="00FE2FB7">
        <w:rPr>
          <w:lang w:val="en-PH"/>
        </w:rPr>
        <w:t xml:space="preserve"> Composition.</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Judicial Council is composed of the following:</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 the Chief Justice of the Supreme Court of South Carolina or some other member of the court designated by him or her;</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(2) the Chief Judge of the South Carolina Court of Appeals;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(3) two circuit court judges of the State;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(4) two family court judges of the State;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(5) two probate judges of the State;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(6) the Attorney General or one of the Assistant Attorneys General or one of the circuit solicitors;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(7) the Dean or a member of the faculty of the Law School of the University of South Carolina;</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(8) one person recommended by the Charleston School of Law;</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(9) the President of the South Carolina Bar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(10) the Lieutenant Governor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(11) the Speaker of the House of Representatives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(12) the Chairman of the Senate Finance Committee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(13) the Chairman of the House Ways and Means Committee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(14) the Chairman of the Senate Judiciary Committee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(15) the Chairman of the House Judiciary Committee or his designee;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(16) the Director of the Legislative Council;</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(17) six other members, of whom at least four must be members of the bar of this State;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(18) two summary court judges: one shall be a magistrate court judge, and one shall be a municipal court judge; and</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(19) two masters</w:t>
      </w:r>
      <w:r w:rsidR="00FE2FB7" w:rsidRPr="00FE2FB7">
        <w:rPr>
          <w:lang w:val="en-PH"/>
        </w:rPr>
        <w:noBreakHyphen/>
      </w:r>
      <w:r w:rsidRPr="00FE2FB7">
        <w:rPr>
          <w:lang w:val="en-PH"/>
        </w:rPr>
        <w:t>in</w:t>
      </w:r>
      <w:r w:rsidR="00FE2FB7" w:rsidRPr="00FE2FB7">
        <w:rPr>
          <w:lang w:val="en-PH"/>
        </w:rPr>
        <w:noBreakHyphen/>
      </w:r>
      <w:r w:rsidRPr="00FE2FB7">
        <w:rPr>
          <w:lang w:val="en-PH"/>
        </w:rPr>
        <w:t>equity.</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 xml:space="preserve">2102; 1957 (50) 43; 1973 (58) 332; 1977 Act No. 112 </w:t>
      </w:r>
      <w:r w:rsidRPr="00FE2FB7">
        <w:rPr>
          <w:lang w:val="en-PH"/>
        </w:rPr>
        <w:t xml:space="preserve">Section </w:t>
      </w:r>
      <w:r w:rsidR="005F7911" w:rsidRPr="00FE2FB7">
        <w:rPr>
          <w:lang w:val="en-PH"/>
        </w:rPr>
        <w:t xml:space="preserve">1; 1988 Act No. 678, Part III, </w:t>
      </w:r>
      <w:r w:rsidRPr="00FE2FB7">
        <w:rPr>
          <w:lang w:val="en-PH"/>
        </w:rPr>
        <w:t xml:space="preserve">Section </w:t>
      </w:r>
      <w:r w:rsidR="005F7911" w:rsidRPr="00FE2FB7">
        <w:rPr>
          <w:lang w:val="en-PH"/>
        </w:rPr>
        <w:t xml:space="preserve">1, eff January 1, 1989; 2012 Act No. 244, </w:t>
      </w:r>
      <w:r w:rsidRPr="00FE2FB7">
        <w:rPr>
          <w:lang w:val="en-PH"/>
        </w:rPr>
        <w:t xml:space="preserve">Section </w:t>
      </w:r>
      <w:r w:rsidR="005F7911" w:rsidRPr="00FE2FB7">
        <w:rPr>
          <w:lang w:val="en-PH"/>
        </w:rPr>
        <w:t>1, eff June 18, 2012.</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30.</w:t>
      </w:r>
      <w:r w:rsidR="005F7911" w:rsidRPr="00FE2FB7">
        <w:rPr>
          <w:lang w:val="en-PH"/>
        </w:rPr>
        <w:t xml:space="preserve"> Chief Justice shall appoint certain members; other shall serve ex officio.</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Chief Justice of the Supreme Court shall appoint the following members to the Judicial Council: the two circuit court judges; the two family court judges; the two probate judges; the two summary court judges; the two masters</w:t>
      </w:r>
      <w:r w:rsidR="00FE2FB7" w:rsidRPr="00FE2FB7">
        <w:rPr>
          <w:lang w:val="en-PH"/>
        </w:rPr>
        <w:noBreakHyphen/>
      </w:r>
      <w:r w:rsidRPr="00FE2FB7">
        <w:rPr>
          <w:lang w:val="en-PH"/>
        </w:rPr>
        <w:t>in</w:t>
      </w:r>
      <w:r w:rsidR="00FE2FB7" w:rsidRPr="00FE2FB7">
        <w:rPr>
          <w:lang w:val="en-PH"/>
        </w:rPr>
        <w:noBreakHyphen/>
      </w:r>
      <w:r w:rsidRPr="00FE2FB7">
        <w:rPr>
          <w:lang w:val="en-PH"/>
        </w:rPr>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lastRenderedPageBreak/>
        <w:tab/>
        <w:t>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 xml:space="preserve">2103; 1957 (50) 43; 1977 Act No. 112 </w:t>
      </w:r>
      <w:r w:rsidRPr="00FE2FB7">
        <w:rPr>
          <w:lang w:val="en-PH"/>
        </w:rPr>
        <w:t xml:space="preserve">Section </w:t>
      </w:r>
      <w:r w:rsidR="005F7911" w:rsidRPr="00FE2FB7">
        <w:rPr>
          <w:lang w:val="en-PH"/>
        </w:rPr>
        <w:t xml:space="preserve">2; 1988 Act No. 678, Part III, </w:t>
      </w:r>
      <w:r w:rsidRPr="00FE2FB7">
        <w:rPr>
          <w:lang w:val="en-PH"/>
        </w:rPr>
        <w:t xml:space="preserve">Section </w:t>
      </w:r>
      <w:r w:rsidR="005F7911" w:rsidRPr="00FE2FB7">
        <w:rPr>
          <w:lang w:val="en-PH"/>
        </w:rPr>
        <w:t xml:space="preserve">2, eff January 1, 1989; 2012 Act No. 244, </w:t>
      </w:r>
      <w:r w:rsidRPr="00FE2FB7">
        <w:rPr>
          <w:lang w:val="en-PH"/>
        </w:rPr>
        <w:t xml:space="preserve">Section </w:t>
      </w:r>
      <w:r w:rsidR="005F7911" w:rsidRPr="00FE2FB7">
        <w:rPr>
          <w:lang w:val="en-PH"/>
        </w:rPr>
        <w:t>2, eff June 18, 2012.</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CROSS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 xml:space="preserve">Committee members, rather than chairmen, elected to serve ex officio on boards and commissions, see </w:t>
      </w:r>
      <w:r w:rsidR="00FE2FB7" w:rsidRPr="00FE2FB7">
        <w:rPr>
          <w:lang w:val="en-PH"/>
        </w:rPr>
        <w:t xml:space="preserve">Section </w:t>
      </w:r>
      <w:r w:rsidRPr="00FE2FB7">
        <w:rPr>
          <w:lang w:val="en-PH"/>
        </w:rPr>
        <w:t>2</w:t>
      </w:r>
      <w:r w:rsidR="00FE2FB7" w:rsidRPr="00FE2FB7">
        <w:rPr>
          <w:lang w:val="en-PH"/>
        </w:rPr>
        <w:noBreakHyphen/>
      </w:r>
      <w:r w:rsidRPr="00FE2FB7">
        <w:rPr>
          <w:lang w:val="en-PH"/>
        </w:rPr>
        <w:t>1</w:t>
      </w:r>
      <w:r w:rsidR="00FE2FB7" w:rsidRPr="00FE2FB7">
        <w:rPr>
          <w:lang w:val="en-PH"/>
        </w:rPr>
        <w:noBreakHyphen/>
      </w:r>
      <w:r w:rsidRPr="00FE2FB7">
        <w:rPr>
          <w:lang w:val="en-PH"/>
        </w:rPr>
        <w:t>90.</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40.</w:t>
      </w:r>
      <w:r w:rsidR="005F7911" w:rsidRPr="00FE2FB7">
        <w:rPr>
          <w:lang w:val="en-PH"/>
        </w:rPr>
        <w:t xml:space="preserve"> Terms.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Members of the Judicial Council serve for the following terms: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 If he designates no other member of the Supreme Court, the Chief Justice serves during his term of office. If the Chief Justice designates some other member of the court, the other member serves during his term of office.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(3) The person recommended by the South Carolina Bar and appointed by the Chief Justice serves coterminous with the term of the President of the South Carolina Bar who makes the recommendation of the person for appointment.</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(4) The Chief Judge of the South Carolina Court of Appeals serves during his term of office.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(5) The member of the legal department of the State (Attorney General, one of the Assistant Attorneys General, or one of the circuit solicitors) serves for a period of four years.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(6) The Dean or member of the faculty of the Law School of the University of South Carolina and the person recommended by the Charleston School of Law serve for a period of four years.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(7) The two circuit court judges serve for a period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(8) The two family court judges serve for a period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(9) The two judges of the probate courts serve for a period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(10) The Director of the Legislative Council serves during his term of office.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(11) The two summary court judges serve for a period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(12) The two masters</w:t>
      </w:r>
      <w:r w:rsidR="00FE2FB7" w:rsidRPr="00FE2FB7">
        <w:rPr>
          <w:lang w:val="en-PH"/>
        </w:rPr>
        <w:noBreakHyphen/>
      </w:r>
      <w:r w:rsidRPr="00FE2FB7">
        <w:rPr>
          <w:lang w:val="en-PH"/>
        </w:rPr>
        <w:t>in</w:t>
      </w:r>
      <w:r w:rsidR="00FE2FB7" w:rsidRPr="00FE2FB7">
        <w:rPr>
          <w:lang w:val="en-PH"/>
        </w:rPr>
        <w:noBreakHyphen/>
      </w:r>
      <w:r w:rsidRPr="00FE2FB7">
        <w:rPr>
          <w:lang w:val="en-PH"/>
        </w:rPr>
        <w:t>equity serve for a period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members designated in items (4), (5), (6), (7), (8), (9), (11), and (12) cease to be members of the Judicial Council before the expiration of their respective terms if they cease to hold the official positions entitling them to membership on the Judicial Council.</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 xml:space="preserve">2104; 1957 (50) 43; 1977 Act No. 112 </w:t>
      </w:r>
      <w:r w:rsidRPr="00FE2FB7">
        <w:rPr>
          <w:lang w:val="en-PH"/>
        </w:rPr>
        <w:t xml:space="preserve">Section </w:t>
      </w:r>
      <w:r w:rsidR="005F7911" w:rsidRPr="00FE2FB7">
        <w:rPr>
          <w:lang w:val="en-PH"/>
        </w:rPr>
        <w:t xml:space="preserve">3; 1988 Act No. 678, Part III, </w:t>
      </w:r>
      <w:r w:rsidRPr="00FE2FB7">
        <w:rPr>
          <w:lang w:val="en-PH"/>
        </w:rPr>
        <w:t xml:space="preserve">Section </w:t>
      </w:r>
      <w:r w:rsidR="005F7911" w:rsidRPr="00FE2FB7">
        <w:rPr>
          <w:lang w:val="en-PH"/>
        </w:rPr>
        <w:t xml:space="preserve">3, eff January 1, 1989; 2012 Act No. 244, </w:t>
      </w:r>
      <w:r w:rsidRPr="00FE2FB7">
        <w:rPr>
          <w:lang w:val="en-PH"/>
        </w:rPr>
        <w:t xml:space="preserve">Section </w:t>
      </w:r>
      <w:r w:rsidR="005F7911" w:rsidRPr="00FE2FB7">
        <w:rPr>
          <w:lang w:val="en-PH"/>
        </w:rPr>
        <w:t>3, eff June 18, 2012.</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lastRenderedPageBreak/>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50.</w:t>
      </w:r>
      <w:r w:rsidR="005F7911" w:rsidRPr="00FE2FB7">
        <w:rPr>
          <w:lang w:val="en-PH"/>
        </w:rPr>
        <w:t xml:space="preserve"> Vacancies.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When a vacancy occurs, it shall be filled for the remainder of the term.</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2105;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60.</w:t>
      </w:r>
      <w:r w:rsidR="005F7911" w:rsidRPr="00FE2FB7">
        <w:rPr>
          <w:lang w:val="en-PH"/>
        </w:rPr>
        <w:t xml:space="preserve"> Authorization for per diem, subsistence, and mileage.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2106; 1957 (50) 43; 1988 Act No. 368, eff March 14, 1988.</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70.</w:t>
      </w:r>
      <w:r w:rsidR="005F7911" w:rsidRPr="00FE2FB7">
        <w:rPr>
          <w:lang w:val="en-PH"/>
        </w:rPr>
        <w:t xml:space="preserve"> Duties.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Judicial Council shall have the following duties: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FE2FB7" w:rsidRPr="00FE2FB7">
        <w:rPr>
          <w:lang w:val="en-PH"/>
        </w:rPr>
        <w:noBreakHyphen/>
      </w:r>
      <w:r w:rsidRPr="00FE2FB7">
        <w:rPr>
          <w:lang w:val="en-PH"/>
        </w:rPr>
        <w:t>judicial functions and powers;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(2) To receive and to consider and, in its discretion, to investigate criticisms and suggestions pertaining to the administration of justice in the State;</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(3) To collect, compile, analyze and publish statistical and other information concerning the work of the courts of the State and such other information as the Council may prescribe from time to time; and</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(4) To recommend to the General Assembly or to the courts of the State or to any officer or department of the State, either upon request or upon the Council</w:t>
      </w:r>
      <w:r w:rsidR="00FE2FB7" w:rsidRPr="00FE2FB7">
        <w:rPr>
          <w:lang w:val="en-PH"/>
        </w:rPr>
        <w:t>’</w:t>
      </w:r>
      <w:r w:rsidRPr="00FE2FB7">
        <w:rPr>
          <w:lang w:val="en-PH"/>
        </w:rPr>
        <w:t>s own motion, such changes in the law or in the rules, organization, operation or methods of conducting the business of the courts, and of each and all of the agencies, boards, commissions, bodies and offices of the State having and exercising quasi</w:t>
      </w:r>
      <w:r w:rsidR="00FE2FB7" w:rsidRPr="00FE2FB7">
        <w:rPr>
          <w:lang w:val="en-PH"/>
        </w:rPr>
        <w:noBreakHyphen/>
      </w:r>
      <w:r w:rsidRPr="00FE2FB7">
        <w:rPr>
          <w:lang w:val="en-PH"/>
        </w:rPr>
        <w:t>judicial functions and powers, or with respect to any other matter pertaining to the administration of justice, as it may deem desirable.</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2107;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RESEARCH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Encyclopedias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 xml:space="preserve">S.C. Jur. Reference </w:t>
      </w:r>
      <w:r w:rsidR="00FE2FB7" w:rsidRPr="00FE2FB7">
        <w:rPr>
          <w:lang w:val="en-PH"/>
        </w:rPr>
        <w:t xml:space="preserve">Section </w:t>
      </w:r>
      <w:r w:rsidRPr="00FE2FB7">
        <w:rPr>
          <w:lang w:val="en-PH"/>
        </w:rPr>
        <w:t>8, Master</w:t>
      </w:r>
      <w:r w:rsidR="00FE2FB7" w:rsidRPr="00FE2FB7">
        <w:rPr>
          <w:lang w:val="en-PH"/>
        </w:rPr>
        <w:noBreakHyphen/>
      </w:r>
      <w:r w:rsidRPr="00FE2FB7">
        <w:rPr>
          <w:lang w:val="en-PH"/>
        </w:rPr>
        <w:t>In</w:t>
      </w:r>
      <w:r w:rsidR="00FE2FB7" w:rsidRPr="00FE2FB7">
        <w:rPr>
          <w:lang w:val="en-PH"/>
        </w:rPr>
        <w:noBreakHyphen/>
      </w:r>
      <w:r w:rsidRPr="00FE2FB7">
        <w:rPr>
          <w:lang w:val="en-PH"/>
        </w:rPr>
        <w:t>Equity.</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LAW REVIEW AND JOURNAL COMMENTARIES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Haynsworth, The 1981 Revision of the South Carolina Business Corporation Act: A Critique and Agenda for Further Reform. 33 S.C. L. Rev. 449, March 1982.</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NOTES OF DECISIONS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In general 1</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1. In general</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South Carolina Judicial Department (SCJD) did not have a duty to supervise a Master</w:t>
      </w:r>
      <w:r w:rsidR="00FE2FB7" w:rsidRPr="00FE2FB7">
        <w:rPr>
          <w:lang w:val="en-PH"/>
        </w:rPr>
        <w:noBreakHyphen/>
      </w:r>
      <w:r w:rsidRPr="00FE2FB7">
        <w:rPr>
          <w:lang w:val="en-PH"/>
        </w:rPr>
        <w:t>In</w:t>
      </w:r>
      <w:r w:rsidR="00FE2FB7" w:rsidRPr="00FE2FB7">
        <w:rPr>
          <w:lang w:val="en-PH"/>
        </w:rPr>
        <w:noBreakHyphen/>
      </w:r>
      <w:r w:rsidRPr="00FE2FB7">
        <w:rPr>
          <w:lang w:val="en-PH"/>
        </w:rPr>
        <w:t>Equity</w:t>
      </w:r>
      <w:r w:rsidR="00FE2FB7" w:rsidRPr="00FE2FB7">
        <w:rPr>
          <w:lang w:val="en-PH"/>
        </w:rPr>
        <w:t>’</w:t>
      </w:r>
      <w:r w:rsidRPr="00FE2FB7">
        <w:rPr>
          <w:lang w:val="en-PH"/>
        </w:rPr>
        <w:t>s bank accounts and his audit books in action by lenders who lost foreclosure proceeds due to embezzlement by Master</w:t>
      </w:r>
      <w:r w:rsidR="00FE2FB7" w:rsidRPr="00FE2FB7">
        <w:rPr>
          <w:lang w:val="en-PH"/>
        </w:rPr>
        <w:t>’</w:t>
      </w:r>
      <w:r w:rsidRPr="00FE2FB7">
        <w:rPr>
          <w:lang w:val="en-PH"/>
        </w:rPr>
        <w:t>s employee; statute governing Chief Justice</w:t>
      </w:r>
      <w:r w:rsidR="00FE2FB7" w:rsidRPr="00FE2FB7">
        <w:rPr>
          <w:lang w:val="en-PH"/>
        </w:rPr>
        <w:t>’</w:t>
      </w:r>
      <w:r w:rsidRPr="00FE2FB7">
        <w:rPr>
          <w:lang w:val="en-PH"/>
        </w:rPr>
        <w:t>s authority to examine administrative methods of employees nor statute governing authority of Judicial Council imposed such a duty, and duty was imposed by statute upon county. Bank of New York v. Sumter County (S.C. 2010) 387 S.C. 147, 691 S.E.2d 473. Equity 397</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80.</w:t>
      </w:r>
      <w:r w:rsidR="005F7911" w:rsidRPr="00FE2FB7">
        <w:rPr>
          <w:lang w:val="en-PH"/>
        </w:rPr>
        <w:t xml:space="preserve"> Duties of certain members performed as part of the duties of their offices.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2108;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90.</w:t>
      </w:r>
      <w:r w:rsidR="005F7911" w:rsidRPr="00FE2FB7">
        <w:rPr>
          <w:lang w:val="en-PH"/>
        </w:rPr>
        <w:t xml:space="preserve"> Certain officials shall make reports.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judges and clerks of the courts of the State, and the sheriffs, solicitors and other officers of the State and its subdivisions, shall render to the Council such reports as it may request upon matters within the scope of its duties.</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2109;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P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E2FB7">
        <w:rPr>
          <w:lang w:val="en-PH"/>
        </w:rPr>
        <w:t xml:space="preserve">C.J.S. Courts </w:t>
      </w:r>
      <w:r w:rsidR="00FE2FB7" w:rsidRPr="00FE2FB7">
        <w:rPr>
          <w:lang w:val="en-PH"/>
        </w:rPr>
        <w:t xml:space="preserve">Section </w:t>
      </w:r>
      <w:r w:rsidRPr="00FE2FB7">
        <w:rPr>
          <w:lang w:val="en-PH"/>
        </w:rPr>
        <w:t>133.</w:t>
      </w:r>
    </w:p>
    <w:p w:rsidR="00FE2FB7" w:rsidRP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b/>
          <w:lang w:val="en-PH"/>
        </w:rPr>
        <w:t xml:space="preserve">SECTION </w:t>
      </w:r>
      <w:r w:rsidR="005F7911" w:rsidRPr="00FE2FB7">
        <w:rPr>
          <w:b/>
          <w:lang w:val="en-PH"/>
        </w:rPr>
        <w:t>14</w:t>
      </w:r>
      <w:r w:rsidRPr="00FE2FB7">
        <w:rPr>
          <w:b/>
          <w:lang w:val="en-PH"/>
        </w:rPr>
        <w:noBreakHyphen/>
      </w:r>
      <w:r w:rsidR="005F7911" w:rsidRPr="00FE2FB7">
        <w:rPr>
          <w:b/>
          <w:lang w:val="en-PH"/>
        </w:rPr>
        <w:t>27</w:t>
      </w:r>
      <w:r w:rsidRPr="00FE2FB7">
        <w:rPr>
          <w:b/>
          <w:lang w:val="en-PH"/>
        </w:rPr>
        <w:noBreakHyphen/>
      </w:r>
      <w:r w:rsidR="005F7911" w:rsidRPr="00FE2FB7">
        <w:rPr>
          <w:b/>
          <w:lang w:val="en-PH"/>
        </w:rPr>
        <w:t>100.</w:t>
      </w:r>
      <w:r w:rsidR="005F7911" w:rsidRPr="00FE2FB7">
        <w:rPr>
          <w:lang w:val="en-PH"/>
        </w:rPr>
        <w:t xml:space="preserve"> Receipt and expenditure of funds.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E2FB7" w:rsidRDefault="00FE2FB7"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7911" w:rsidRPr="00FE2FB7">
        <w:rPr>
          <w:lang w:val="en-PH"/>
        </w:rPr>
        <w:t xml:space="preserve">: 1962 Code </w:t>
      </w:r>
      <w:r w:rsidRPr="00FE2FB7">
        <w:rPr>
          <w:lang w:val="en-PH"/>
        </w:rPr>
        <w:t xml:space="preserve">Section </w:t>
      </w:r>
      <w:r w:rsidR="005F7911" w:rsidRPr="00FE2FB7">
        <w:rPr>
          <w:lang w:val="en-PH"/>
        </w:rPr>
        <w:t>15</w:t>
      </w:r>
      <w:r w:rsidRPr="00FE2FB7">
        <w:rPr>
          <w:lang w:val="en-PH"/>
        </w:rPr>
        <w:noBreakHyphen/>
      </w:r>
      <w:r w:rsidR="005F7911" w:rsidRPr="00FE2FB7">
        <w:rPr>
          <w:lang w:val="en-PH"/>
        </w:rPr>
        <w:t>2110; 1957 (50) 43.</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Library References</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Courts 45.</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Westlaw Topic No. 106.</w:t>
      </w:r>
    </w:p>
    <w:p w:rsidR="00FE2FB7" w:rsidRDefault="005F7911"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E2FB7">
        <w:rPr>
          <w:lang w:val="en-PH"/>
        </w:rPr>
        <w:t xml:space="preserve">C.J.S. Courts </w:t>
      </w:r>
      <w:r w:rsidR="00FE2FB7" w:rsidRPr="00FE2FB7">
        <w:rPr>
          <w:lang w:val="en-PH"/>
        </w:rPr>
        <w:t xml:space="preserve">Section </w:t>
      </w:r>
      <w:r w:rsidRPr="00FE2FB7">
        <w:rPr>
          <w:lang w:val="en-PH"/>
        </w:rPr>
        <w:t>133.</w:t>
      </w:r>
    </w:p>
    <w:p w:rsidR="00F25049" w:rsidRPr="00FE2FB7" w:rsidRDefault="00F25049" w:rsidP="00FE2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2FB7" w:rsidSect="00FE2F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B7" w:rsidRDefault="00FE2FB7" w:rsidP="00FE2FB7">
      <w:r>
        <w:separator/>
      </w:r>
    </w:p>
  </w:endnote>
  <w:endnote w:type="continuationSeparator" w:id="0">
    <w:p w:rsidR="00FE2FB7" w:rsidRDefault="00FE2FB7" w:rsidP="00F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B7" w:rsidRDefault="00FE2FB7" w:rsidP="00FE2FB7">
      <w:r>
        <w:separator/>
      </w:r>
    </w:p>
  </w:footnote>
  <w:footnote w:type="continuationSeparator" w:id="0">
    <w:p w:rsidR="00FE2FB7" w:rsidRDefault="00FE2FB7" w:rsidP="00FE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B7" w:rsidRPr="00FE2FB7" w:rsidRDefault="00FE2FB7" w:rsidP="00FE2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11"/>
    <w:rsid w:val="005F7911"/>
    <w:rsid w:val="00F25049"/>
    <w:rsid w:val="00FE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D66B-86C4-44D5-B892-AE8F2C7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911"/>
    <w:rPr>
      <w:rFonts w:ascii="Courier New" w:eastAsiaTheme="minorEastAsia" w:hAnsi="Courier New" w:cs="Courier New"/>
      <w:sz w:val="20"/>
      <w:szCs w:val="20"/>
    </w:rPr>
  </w:style>
  <w:style w:type="paragraph" w:styleId="Header">
    <w:name w:val="header"/>
    <w:basedOn w:val="Normal"/>
    <w:link w:val="HeaderChar"/>
    <w:uiPriority w:val="99"/>
    <w:unhideWhenUsed/>
    <w:rsid w:val="00FE2FB7"/>
    <w:pPr>
      <w:tabs>
        <w:tab w:val="center" w:pos="4680"/>
        <w:tab w:val="right" w:pos="9360"/>
      </w:tabs>
    </w:pPr>
  </w:style>
  <w:style w:type="character" w:customStyle="1" w:styleId="HeaderChar">
    <w:name w:val="Header Char"/>
    <w:basedOn w:val="DefaultParagraphFont"/>
    <w:link w:val="Header"/>
    <w:uiPriority w:val="99"/>
    <w:rsid w:val="00FE2FB7"/>
  </w:style>
  <w:style w:type="paragraph" w:styleId="Footer">
    <w:name w:val="footer"/>
    <w:basedOn w:val="Normal"/>
    <w:link w:val="FooterChar"/>
    <w:uiPriority w:val="99"/>
    <w:unhideWhenUsed/>
    <w:rsid w:val="00FE2FB7"/>
    <w:pPr>
      <w:tabs>
        <w:tab w:val="center" w:pos="4680"/>
        <w:tab w:val="right" w:pos="9360"/>
      </w:tabs>
    </w:pPr>
  </w:style>
  <w:style w:type="character" w:customStyle="1" w:styleId="FooterChar">
    <w:name w:val="Footer Char"/>
    <w:basedOn w:val="DefaultParagraphFont"/>
    <w:link w:val="Footer"/>
    <w:uiPriority w:val="99"/>
    <w:rsid w:val="00F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1600</Words>
  <Characters>9121</Characters>
  <Application>Microsoft Office Word</Application>
  <DocSecurity>0</DocSecurity>
  <Lines>76</Lines>
  <Paragraphs>21</Paragraphs>
  <ScaleCrop>false</ScaleCrop>
  <Company>Legislative Services Agency (LSA)</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