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ACB">
        <w:t>CHAPTER 43</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3ACB">
        <w:t>Abatement of Nuisances</w:t>
      </w:r>
      <w:bookmarkStart w:id="0" w:name="_GoBack"/>
      <w:bookmarkEnd w:id="0"/>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10.</w:t>
      </w:r>
      <w:r w:rsidR="003D50D4" w:rsidRPr="00283ACB">
        <w:t xml:space="preserve"> Use of buildings or places for lewdness and the like declared a nuisance.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 xml:space="preserve">(B) As used in this section </w:t>
      </w:r>
      <w:r w:rsidR="00283ACB" w:rsidRPr="00283ACB">
        <w:t>“</w:t>
      </w:r>
      <w:r w:rsidRPr="00283ACB">
        <w:t>continuous breach of the peace</w:t>
      </w:r>
      <w:r w:rsidR="00283ACB" w:rsidRPr="00283ACB">
        <w:t>”</w:t>
      </w:r>
      <w:r w:rsidRPr="00283ACB">
        <w:t xml:space="preserve"> means a pattern of repeated acts or conduct which either (1) directly disturbs the public peace or (2) disturbs the public peace by inciting or tending to incite violence.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(C) Nothing in this section supplants, alters, or limits a statutory or common law right of a person to bring an action in court or the right of the State to prosecute a person for a violation of a statute or common law.</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1801; 1952 Code </w:t>
      </w:r>
      <w:r w:rsidRPr="00283ACB">
        <w:t xml:space="preserve">Section </w:t>
      </w:r>
      <w:r w:rsidR="003D50D4" w:rsidRPr="00283ACB">
        <w:t>10</w:t>
      </w:r>
      <w:r w:rsidRPr="00283ACB">
        <w:noBreakHyphen/>
      </w:r>
      <w:r w:rsidR="003D50D4" w:rsidRPr="00283ACB">
        <w:t xml:space="preserve">1801; 1942 Code </w:t>
      </w:r>
      <w:r w:rsidRPr="00283ACB">
        <w:t xml:space="preserve">Section </w:t>
      </w:r>
      <w:r w:rsidR="003D50D4" w:rsidRPr="00283ACB">
        <w:t xml:space="preserve">575; 1932 Code </w:t>
      </w:r>
      <w:r w:rsidRPr="00283ACB">
        <w:t xml:space="preserve">Section </w:t>
      </w:r>
      <w:r w:rsidR="003D50D4" w:rsidRPr="00283ACB">
        <w:t xml:space="preserve">575; Civ. P. </w:t>
      </w:r>
      <w:r w:rsidRPr="00283ACB">
        <w:t>‘</w:t>
      </w:r>
      <w:r w:rsidR="003D50D4" w:rsidRPr="00283ACB">
        <w:t xml:space="preserve">22 </w:t>
      </w:r>
      <w:r w:rsidRPr="00283ACB">
        <w:t xml:space="preserve">Section </w:t>
      </w:r>
      <w:r w:rsidR="003D50D4" w:rsidRPr="00283ACB">
        <w:t xml:space="preserve">491; 1918 (30) 814; 1998 Act No. 261, </w:t>
      </w:r>
      <w:r w:rsidRPr="00283ACB">
        <w:t xml:space="preserve">Section </w:t>
      </w:r>
      <w:r w:rsidR="003D50D4" w:rsidRPr="00283ACB">
        <w:t>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CROSS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Use of building, etc., for lewdness, assignation and prostitution as crime, see </w:t>
      </w:r>
      <w:r w:rsidR="00283ACB" w:rsidRPr="00283ACB">
        <w:t xml:space="preserve">Sections </w:t>
      </w:r>
      <w:r w:rsidRPr="00283ACB">
        <w:t xml:space="preserve"> 16</w:t>
      </w:r>
      <w:r w:rsidR="00283ACB" w:rsidRPr="00283ACB">
        <w:noBreakHyphen/>
      </w:r>
      <w:r w:rsidRPr="00283ACB">
        <w:t>15</w:t>
      </w:r>
      <w:r w:rsidR="00283ACB" w:rsidRPr="00283ACB">
        <w:noBreakHyphen/>
      </w:r>
      <w:r w:rsidRPr="00283ACB">
        <w:t>90, 16</w:t>
      </w:r>
      <w:r w:rsidR="00283ACB" w:rsidRPr="00283ACB">
        <w:noBreakHyphen/>
      </w:r>
      <w:r w:rsidRPr="00283ACB">
        <w:t>15</w:t>
      </w:r>
      <w:r w:rsidR="00283ACB" w:rsidRPr="00283ACB">
        <w:noBreakHyphen/>
      </w:r>
      <w:r w:rsidRPr="00283ACB">
        <w:t>110.</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279k65.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65.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14, 16, 24, 151.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Injunctions </w:t>
      </w:r>
      <w:r w:rsidR="00283ACB" w:rsidRPr="00283ACB">
        <w:t xml:space="preserve">Section </w:t>
      </w:r>
      <w:r w:rsidRPr="00283ACB">
        <w:t>40, Enforcement of Regulations Regarding Public Welfare.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Public Nuisance </w:t>
      </w:r>
      <w:r w:rsidR="00283ACB" w:rsidRPr="00283ACB">
        <w:t xml:space="preserve">Section </w:t>
      </w:r>
      <w:r w:rsidRPr="00283ACB">
        <w:t>9, Use of Buildings for Lewdness and the Like.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Forms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Am. Jur. Pl. &amp; Pr. Forms Nuisances </w:t>
      </w:r>
      <w:r w:rsidR="00283ACB" w:rsidRPr="00283ACB">
        <w:t xml:space="preserve">Section </w:t>
      </w:r>
      <w:r w:rsidRPr="00283ACB">
        <w:t>1 , Introductory Comments.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Am. Jur. Pl. &amp; Pr. Forms Nuisances </w:t>
      </w:r>
      <w:r w:rsidR="00283ACB" w:rsidRPr="00283ACB">
        <w:t xml:space="preserve">Section </w:t>
      </w:r>
      <w:r w:rsidRPr="00283ACB">
        <w:t>63 , Introductory Comments.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LAW REVIEW AND JOURNAL COMMENTARIES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Wyche, A guide to the common law of nuisance in South Carolina. 45 S.C. L. Rev. 337 (Winter 1994).</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20.</w:t>
      </w:r>
      <w:r w:rsidR="003D50D4" w:rsidRPr="00283ACB">
        <w:t xml:space="preserve"> Attorney General, solicitor, or citizen may bring suit for injunction.</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1802; 1952 Code </w:t>
      </w:r>
      <w:r w:rsidRPr="00283ACB">
        <w:t xml:space="preserve">Section </w:t>
      </w:r>
      <w:r w:rsidR="003D50D4" w:rsidRPr="00283ACB">
        <w:t>10</w:t>
      </w:r>
      <w:r w:rsidRPr="00283ACB">
        <w:noBreakHyphen/>
      </w:r>
      <w:r w:rsidR="003D50D4" w:rsidRPr="00283ACB">
        <w:t xml:space="preserve">1802; 1942 Code </w:t>
      </w:r>
      <w:r w:rsidRPr="00283ACB">
        <w:t xml:space="preserve">Section </w:t>
      </w:r>
      <w:r w:rsidR="003D50D4" w:rsidRPr="00283ACB">
        <w:t xml:space="preserve">576; 1932 Code </w:t>
      </w:r>
      <w:r w:rsidRPr="00283ACB">
        <w:t xml:space="preserve">Section </w:t>
      </w:r>
      <w:r w:rsidR="003D50D4" w:rsidRPr="00283ACB">
        <w:t xml:space="preserve">576; Civ. P. </w:t>
      </w:r>
      <w:r w:rsidRPr="00283ACB">
        <w:t>‘</w:t>
      </w:r>
      <w:r w:rsidR="003D50D4" w:rsidRPr="00283ACB">
        <w:t xml:space="preserve">22 </w:t>
      </w:r>
      <w:r w:rsidRPr="00283ACB">
        <w:t xml:space="preserve">Section </w:t>
      </w:r>
      <w:r w:rsidR="003D50D4" w:rsidRPr="00283ACB">
        <w:t>492; 1918 (30) 814.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CROSS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Power of county councils to obtain injunctive relief to abate nuisances, see </w:t>
      </w:r>
      <w:r w:rsidR="00283ACB" w:rsidRPr="00283ACB">
        <w:t xml:space="preserve">Section </w:t>
      </w:r>
      <w:r w:rsidRPr="00283ACB">
        <w:t>4</w:t>
      </w:r>
      <w:r w:rsidR="00283ACB" w:rsidRPr="00283ACB">
        <w:noBreakHyphen/>
      </w:r>
      <w:r w:rsidRPr="00283ACB">
        <w:t>9</w:t>
      </w:r>
      <w:r w:rsidR="00283ACB" w:rsidRPr="00283ACB">
        <w:noBreakHyphen/>
      </w:r>
      <w:r w:rsidRPr="00283ACB">
        <w:t>30.</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46k7; 279k82.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Attorney General 7.</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lastRenderedPageBreak/>
        <w:t>Nuisance 82.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Attorney General </w:t>
      </w:r>
      <w:r w:rsidR="00283ACB" w:rsidRPr="00283ACB">
        <w:t xml:space="preserve">Sections </w:t>
      </w:r>
      <w:r w:rsidRPr="00283ACB">
        <w:t xml:space="preserve"> 8, 10 to 14.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63 to 64.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Public Nuisance </w:t>
      </w:r>
      <w:r w:rsidR="00283ACB" w:rsidRPr="00283ACB">
        <w:t xml:space="preserve">Section </w:t>
      </w:r>
      <w:r w:rsidRPr="00283ACB">
        <w:t>9, Use of Buildings for Lewdness and the Like.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NOTES OF DECISIONS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In general 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Control over property 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Owner or agent 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Pleadings 3</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1. In general</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law is based on the premise that every citizen holds his property subject to the implied obligation that he will use it in such a way as not to prevent others from enjoying the use of their property. FOC Lawshe Ltd. Partnership v. International Paper Co. (S.C.App. 2002) 352 S.C. 408, 574 S.E.2d 228, rehearing denied, certiorari denied. Nuisance 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Generally, to obtain an injunction, a party must demonstrate irreparable harm, a likelihood of success on the merits, and an inadequate remedy at law. FOC Lawshe Ltd. Partnership v. International Paper Co. (S.C.App. 2002) 352 S.C. 408, 574 S.E.2d 228, rehearing denied, certiorari denied. Injunction 1032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This section [former Code 1962 </w:t>
      </w:r>
      <w:r w:rsidR="00283ACB" w:rsidRPr="00283ACB">
        <w:t xml:space="preserve">Section </w:t>
      </w:r>
      <w:r w:rsidRPr="00283ACB">
        <w:t>10</w:t>
      </w:r>
      <w:r w:rsidR="00283ACB" w:rsidRPr="00283ACB">
        <w:noBreakHyphen/>
      </w:r>
      <w:r w:rsidRPr="00283ACB">
        <w:t xml:space="preserve">1802], relating to houses of assignation and prostitution, is wholly inapplicable to the conduct against which a sheriff seeks an injunction under Code 1962 </w:t>
      </w:r>
      <w:r w:rsidR="00283ACB" w:rsidRPr="00283ACB">
        <w:t xml:space="preserve">Section </w:t>
      </w:r>
      <w:r w:rsidRPr="00283ACB">
        <w:t>64</w:t>
      </w:r>
      <w:r w:rsidR="00283ACB" w:rsidRPr="00283ACB">
        <w:noBreakHyphen/>
      </w:r>
      <w:r w:rsidRPr="00283ACB">
        <w:t xml:space="preserve">2.4 (see now </w:t>
      </w:r>
      <w:r w:rsidR="00283ACB" w:rsidRPr="00283ACB">
        <w:t xml:space="preserve">Section </w:t>
      </w:r>
      <w:r w:rsidRPr="00283ACB">
        <w:t>53</w:t>
      </w:r>
      <w:r w:rsidR="00283ACB" w:rsidRPr="00283ACB">
        <w:noBreakHyphen/>
      </w:r>
      <w:r w:rsidRPr="00283ACB">
        <w:t>1</w:t>
      </w:r>
      <w:r w:rsidR="00283ACB" w:rsidRPr="00283ACB">
        <w:noBreakHyphen/>
      </w:r>
      <w:r w:rsidRPr="00283ACB">
        <w:t>80). McLeod v. Whitney Stores, Inc. (S.C. 1967) 250 S.C. 273, 157 S.E.2d 254.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2. Owner or agent</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 landlord cannot be held liable for a nuisance arising from the use of his land when the landlord has no control over the property at the time of the alleged nuisance. FOC Lawshe Ltd. Partnership v. International Paper Co. (S.C.App. 2002) 352 S.C. 408, 574 S.E.2d 228, rehearing denied, certiorari denied. Landlord And Tenant 1223; Landlord And Tenant 1331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If a landowner maintains complete control of leased property, he may be liable for a nuisance created by the use of the land. FOC Lawshe Ltd. Partnership v. International Paper Co. (S.C.App. 2002) 352 S.C. 408, 574 S.E.2d 228, rehearing denied, certiorari denied. Landlord And Tenant 1223; Landlord And Tenant 1331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Landowner stated claim of nuisance against neighbor by alleging that, despite leasing land to hunt clubs, neighbor reserved right to control premises and activities on the land, and that dogs used by hunt clubs trespassed on and caused damage to landowner</w:t>
      </w:r>
      <w:r w:rsidR="00283ACB" w:rsidRPr="00283ACB">
        <w:t>’</w:t>
      </w:r>
      <w:r w:rsidRPr="00283ACB">
        <w:t>s property. FOC Lawshe Ltd. Partnership v. International Paper Co. (S.C.App. 2002) 352 S.C. 408, 574 S.E.2d 228, rehearing denied, certiorari denied. Landlord And Tenant 1354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3. Pleadings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 plaintiff</w:t>
      </w:r>
      <w:r w:rsidR="00283ACB" w:rsidRPr="00283ACB">
        <w:t>’</w:t>
      </w:r>
      <w:r w:rsidRPr="00283ACB">
        <w:t>s entitlement to an injunction requires the complaint to allege facts sufficient to constitute a cause of action for an injunction, while establishing that an injunction is reasonably necessary to protect the legal rights of the plaintiff during the litigation. FOC Lawshe Ltd. Partnership v. International Paper Co. (S.C.App. 2002) 352 S.C. 408, 574 S.E.2d 228, rehearing denied, certiorari denied. Injunction 1546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4. Control over property</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A requisite level of control must be shown in order to find an owner liable for the actions of a lessee who causes a nuisance to an adjoining property owner. FOC Lawshe Ltd. Partnership v. International Paper Co. (S.C.App. 2002) 352 S.C. 408, 574 S.E.2d 228, rehearing denied, certiorari denied. Landlord And Tenant 1223; Landlord And Tenant 1331</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30.</w:t>
      </w:r>
      <w:r w:rsidR="003D50D4" w:rsidRPr="00283ACB">
        <w:t xml:space="preserve"> Temporary injunction.</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w:t>
      </w:r>
      <w:r w:rsidRPr="00283ACB">
        <w:lastRenderedPageBreak/>
        <w:t>affidavits, depositions, oral testimony or otherwise, as the complainant may elect, unless the court or judge by previous order shall have directed the form and manner in which it shall be presented. Three days</w:t>
      </w:r>
      <w:r w:rsidR="00283ACB" w:rsidRPr="00283ACB">
        <w:t>’</w:t>
      </w:r>
      <w:r w:rsidRPr="00283ACB">
        <w:t xml:space="preserve">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283ACB" w:rsidRPr="00283ACB">
        <w:t xml:space="preserve">Section </w:t>
      </w:r>
      <w:r w:rsidRPr="00283ACB">
        <w:t>15</w:t>
      </w:r>
      <w:r w:rsidR="00283ACB" w:rsidRPr="00283ACB">
        <w:noBreakHyphen/>
      </w:r>
      <w:r w:rsidRPr="00283ACB">
        <w:t>43</w:t>
      </w:r>
      <w:r w:rsidR="00283ACB" w:rsidRPr="00283ACB">
        <w:noBreakHyphen/>
      </w:r>
      <w:r w:rsidRPr="00283ACB">
        <w:t>70.</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1803; 1952 Code </w:t>
      </w:r>
      <w:r w:rsidRPr="00283ACB">
        <w:t xml:space="preserve">Section </w:t>
      </w:r>
      <w:r w:rsidR="003D50D4" w:rsidRPr="00283ACB">
        <w:t>10</w:t>
      </w:r>
      <w:r w:rsidRPr="00283ACB">
        <w:noBreakHyphen/>
      </w:r>
      <w:r w:rsidR="003D50D4" w:rsidRPr="00283ACB">
        <w:t xml:space="preserve">1803; 1942 Code </w:t>
      </w:r>
      <w:r w:rsidRPr="00283ACB">
        <w:t xml:space="preserve">Section </w:t>
      </w:r>
      <w:r w:rsidR="003D50D4" w:rsidRPr="00283ACB">
        <w:t xml:space="preserve">576; 1932 Code </w:t>
      </w:r>
      <w:r w:rsidRPr="00283ACB">
        <w:t xml:space="preserve">Section </w:t>
      </w:r>
      <w:r w:rsidR="003D50D4" w:rsidRPr="00283ACB">
        <w:t xml:space="preserve">576; Civ. P. </w:t>
      </w:r>
      <w:r w:rsidRPr="00283ACB">
        <w:t>‘</w:t>
      </w:r>
      <w:r w:rsidR="003D50D4" w:rsidRPr="00283ACB">
        <w:t xml:space="preserve">22 </w:t>
      </w:r>
      <w:r w:rsidRPr="00283ACB">
        <w:t xml:space="preserve">Section </w:t>
      </w:r>
      <w:r w:rsidR="003D50D4" w:rsidRPr="00283ACB">
        <w:t>492; 1918 (30) 814.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279k77 to 279k88.</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77 to 88.</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63 to 64, 84 to 85, 90 to 91, 94 to 97, 103 to 115, 117 to 118, 120 to 122, 124 to 132.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Injunctions </w:t>
      </w:r>
      <w:r w:rsidR="00283ACB" w:rsidRPr="00283ACB">
        <w:t xml:space="preserve">Section </w:t>
      </w:r>
      <w:r w:rsidRPr="00283ACB">
        <w:t>40, Enforcement of Regulations Regarding Public Welfare.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Public Nuisance </w:t>
      </w:r>
      <w:r w:rsidR="00283ACB" w:rsidRPr="00283ACB">
        <w:t xml:space="preserve">Section </w:t>
      </w:r>
      <w:r w:rsidRPr="00283ACB">
        <w:t>9, Use of Buildings for Lewdness and the Like.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NOTES OF DECISIONS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In general 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1. In general</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Landowner was not entitled to temporary injunction to prevent nuisance caused by intrusion of dogs owned by members of hunt clubs who leased neighbor</w:t>
      </w:r>
      <w:r w:rsidR="00283ACB" w:rsidRPr="00283ACB">
        <w:t>’</w:t>
      </w:r>
      <w:r w:rsidRPr="00283ACB">
        <w:t>s land from entering onto landowner</w:t>
      </w:r>
      <w:r w:rsidR="00283ACB" w:rsidRPr="00283ACB">
        <w:t>’</w:t>
      </w:r>
      <w:r w:rsidRPr="00283ACB">
        <w:t>s property; extent of neighbor</w:t>
      </w:r>
      <w:r w:rsidR="00283ACB" w:rsidRPr="00283ACB">
        <w:t>’</w:t>
      </w:r>
      <w:r w:rsidRPr="00283ACB">
        <w:t>s control over property remained to be adjudicated. FOC Lawshe Ltd. Partnership v. International Paper Co. (S.C.App. 2002) 352 S.C. 408, 574 S.E.2d 228, rehearing denied, certiorari denied. Landlord And Tenant 1321; Landlord And Tenant 1362(1); Nuisance 31</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A plaintiff</w:t>
      </w:r>
      <w:r w:rsidR="00283ACB" w:rsidRPr="00283ACB">
        <w:t>’</w:t>
      </w:r>
      <w:r w:rsidRPr="00283ACB">
        <w:t xml:space="preserve">s entitlement to an injunction requires the complaint to allege facts sufficient to constitute a cause of action for an injunction, while establishing that an injunction is reasonably necessary to protect </w:t>
      </w:r>
      <w:r w:rsidRPr="00283ACB">
        <w:lastRenderedPageBreak/>
        <w:t>the legal rights of the plaintiff during the litigation. FOC Lawshe Ltd. Partnership v. International Paper Co. (S.C.App. 2002) 352 S.C. 408, 574 S.E.2d 228, rehearing denied, certiorari denied. Injunction 1546</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40.</w:t>
      </w:r>
      <w:r w:rsidR="003D50D4" w:rsidRPr="00283ACB">
        <w:t xml:space="preserve"> Trial; evidence of general reputation.</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1804; 1952 Code </w:t>
      </w:r>
      <w:r w:rsidRPr="00283ACB">
        <w:t xml:space="preserve">Section </w:t>
      </w:r>
      <w:r w:rsidR="003D50D4" w:rsidRPr="00283ACB">
        <w:t>10</w:t>
      </w:r>
      <w:r w:rsidRPr="00283ACB">
        <w:noBreakHyphen/>
      </w:r>
      <w:r w:rsidR="003D50D4" w:rsidRPr="00283ACB">
        <w:t xml:space="preserve">1804; 1942 Code </w:t>
      </w:r>
      <w:r w:rsidRPr="00283ACB">
        <w:t xml:space="preserve">Section </w:t>
      </w:r>
      <w:r w:rsidR="003D50D4" w:rsidRPr="00283ACB">
        <w:t xml:space="preserve">577; 1932 Code </w:t>
      </w:r>
      <w:r w:rsidRPr="00283ACB">
        <w:t xml:space="preserve">Section </w:t>
      </w:r>
      <w:r w:rsidR="003D50D4" w:rsidRPr="00283ACB">
        <w:t xml:space="preserve">577; Civ. P. </w:t>
      </w:r>
      <w:r w:rsidRPr="00283ACB">
        <w:t>‘</w:t>
      </w:r>
      <w:r w:rsidR="003D50D4" w:rsidRPr="00283ACB">
        <w:t xml:space="preserve">22 </w:t>
      </w:r>
      <w:r w:rsidRPr="00283ACB">
        <w:t xml:space="preserve">Section </w:t>
      </w:r>
      <w:r w:rsidR="003D50D4" w:rsidRPr="00283ACB">
        <w:t>493; 1918 (30) 815.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CROSS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Examination of witnesses under South Carolina Rules of Civil Procedure, see Rule 43, SCRCP.</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279k77 to 279k88.</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77 to 88.</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63 to 64, 84 to 85, 90 to 91, 94 to 97, 103 to 115, 117 to 118, 120 to 122, 124 to 132.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Injunctions </w:t>
      </w:r>
      <w:r w:rsidR="00283ACB" w:rsidRPr="00283ACB">
        <w:t xml:space="preserve">Section </w:t>
      </w:r>
      <w:r w:rsidRPr="00283ACB">
        <w:t>40, Enforcement of Regulations Regarding Public Welfare.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Public Nuisance </w:t>
      </w:r>
      <w:r w:rsidR="00283ACB" w:rsidRPr="00283ACB">
        <w:t xml:space="preserve">Section </w:t>
      </w:r>
      <w:r w:rsidRPr="00283ACB">
        <w:t>9, Use of Buildings for Lewdness and the Like.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NOTES OF DECISIONS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In general 1</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1. In general</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Landowner was not entitled to temporary injunction to prevent nuisance caused by intrusion of dogs owned by members of hunt clubs who leased neighbor</w:t>
      </w:r>
      <w:r w:rsidR="00283ACB" w:rsidRPr="00283ACB">
        <w:t>’</w:t>
      </w:r>
      <w:r w:rsidRPr="00283ACB">
        <w:t>s land from entering onto landowner</w:t>
      </w:r>
      <w:r w:rsidR="00283ACB" w:rsidRPr="00283ACB">
        <w:t>’</w:t>
      </w:r>
      <w:r w:rsidRPr="00283ACB">
        <w:t>s property; extent of neighbor</w:t>
      </w:r>
      <w:r w:rsidR="00283ACB" w:rsidRPr="00283ACB">
        <w:t>’</w:t>
      </w:r>
      <w:r w:rsidRPr="00283ACB">
        <w:t>s control over property remained to be adjudicated. FOC Lawshe Ltd. Partnership v. International Paper Co. (S.C.App. 2002) 352 S.C. 408, 574 S.E.2d 228, rehearing denied, certiorari denied. Landlord And Tenant 1321; Landlord And Tenant 1362(1); Nuisance 31</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50.</w:t>
      </w:r>
      <w:r w:rsidR="003D50D4" w:rsidRPr="00283ACB">
        <w:t xml:space="preserve"> Immunity of witnesses.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The solicitor, Attorney General or other attorney representing the prosecution for violation of this chapter may, with the approval of the court, grant immunity to any witness called to testify in behalf of the prosecution.</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1805; 1952 Code </w:t>
      </w:r>
      <w:r w:rsidRPr="00283ACB">
        <w:t xml:space="preserve">Section </w:t>
      </w:r>
      <w:r w:rsidR="003D50D4" w:rsidRPr="00283ACB">
        <w:t>10</w:t>
      </w:r>
      <w:r w:rsidRPr="00283ACB">
        <w:noBreakHyphen/>
      </w:r>
      <w:r w:rsidR="003D50D4" w:rsidRPr="00283ACB">
        <w:t xml:space="preserve">1805; 1942 Code </w:t>
      </w:r>
      <w:r w:rsidRPr="00283ACB">
        <w:t xml:space="preserve">Section </w:t>
      </w:r>
      <w:r w:rsidR="003D50D4" w:rsidRPr="00283ACB">
        <w:t xml:space="preserve">583; 1932 Code </w:t>
      </w:r>
      <w:r w:rsidRPr="00283ACB">
        <w:t xml:space="preserve">Section </w:t>
      </w:r>
      <w:r w:rsidR="003D50D4" w:rsidRPr="00283ACB">
        <w:t xml:space="preserve">583; Civ. P. </w:t>
      </w:r>
      <w:r w:rsidRPr="00283ACB">
        <w:t>‘</w:t>
      </w:r>
      <w:r w:rsidR="003D50D4" w:rsidRPr="00283ACB">
        <w:t xml:space="preserve">22 </w:t>
      </w:r>
      <w:r w:rsidRPr="00283ACB">
        <w:t xml:space="preserve">Section </w:t>
      </w:r>
      <w:r w:rsidR="003D50D4" w:rsidRPr="00283ACB">
        <w:t>499; 1918 (30) 817.</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CROSS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Appointment of guardian ad litem under South Carolina Rules of Civil Procedure, see Rule 17, SCRCP.</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Examination of witnesses under South Carolina Rules of Civil Procedure, see Rule 43, SCRCP.</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279k77 to 279k88; 410k304.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77 to 88.</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Witnesses 304.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63 to 64, 84 to 85, 90 to 91, 94 to 97, 103 to 115, 117 to 118, 120 to 122, 124 to 132.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Witnesses </w:t>
      </w:r>
      <w:r w:rsidR="00283ACB" w:rsidRPr="00283ACB">
        <w:t xml:space="preserve">Section </w:t>
      </w:r>
      <w:r w:rsidRPr="00283ACB">
        <w:t>555.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60.</w:t>
      </w:r>
      <w:r w:rsidR="003D50D4" w:rsidRPr="00283ACB">
        <w:t xml:space="preserve"> Dismissal.</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1806; 1952 Code </w:t>
      </w:r>
      <w:r w:rsidRPr="00283ACB">
        <w:t xml:space="preserve">Section </w:t>
      </w:r>
      <w:r w:rsidR="003D50D4" w:rsidRPr="00283ACB">
        <w:t>10</w:t>
      </w:r>
      <w:r w:rsidRPr="00283ACB">
        <w:noBreakHyphen/>
      </w:r>
      <w:r w:rsidR="003D50D4" w:rsidRPr="00283ACB">
        <w:t xml:space="preserve">1806; 1942 Code </w:t>
      </w:r>
      <w:r w:rsidRPr="00283ACB">
        <w:t xml:space="preserve">Section </w:t>
      </w:r>
      <w:r w:rsidR="003D50D4" w:rsidRPr="00283ACB">
        <w:t xml:space="preserve">577; 1932 Code </w:t>
      </w:r>
      <w:r w:rsidRPr="00283ACB">
        <w:t xml:space="preserve">Section </w:t>
      </w:r>
      <w:r w:rsidR="003D50D4" w:rsidRPr="00283ACB">
        <w:t xml:space="preserve">577; Civ. P. </w:t>
      </w:r>
      <w:r w:rsidRPr="00283ACB">
        <w:t>‘</w:t>
      </w:r>
      <w:r w:rsidR="003D50D4" w:rsidRPr="00283ACB">
        <w:t xml:space="preserve">22 </w:t>
      </w:r>
      <w:r w:rsidRPr="00283ACB">
        <w:t xml:space="preserve">Section </w:t>
      </w:r>
      <w:r w:rsidR="003D50D4" w:rsidRPr="00283ACB">
        <w:t>493; 1918 (30) 815.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70.</w:t>
      </w:r>
      <w:r w:rsidR="003D50D4" w:rsidRPr="00283ACB">
        <w:t xml:space="preserve"> Violation of injunction; punishment for contempt.</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1807; 1952 Code </w:t>
      </w:r>
      <w:r w:rsidRPr="00283ACB">
        <w:t xml:space="preserve">Section </w:t>
      </w:r>
      <w:r w:rsidR="003D50D4" w:rsidRPr="00283ACB">
        <w:t>10</w:t>
      </w:r>
      <w:r w:rsidRPr="00283ACB">
        <w:noBreakHyphen/>
      </w:r>
      <w:r w:rsidR="003D50D4" w:rsidRPr="00283ACB">
        <w:t xml:space="preserve">1807; 1942 Code </w:t>
      </w:r>
      <w:r w:rsidRPr="00283ACB">
        <w:t xml:space="preserve">Section </w:t>
      </w:r>
      <w:r w:rsidR="003D50D4" w:rsidRPr="00283ACB">
        <w:t xml:space="preserve">578; 1932 Code </w:t>
      </w:r>
      <w:r w:rsidRPr="00283ACB">
        <w:t xml:space="preserve">Section </w:t>
      </w:r>
      <w:r w:rsidR="003D50D4" w:rsidRPr="00283ACB">
        <w:t xml:space="preserve">578; Civ. P. </w:t>
      </w:r>
      <w:r w:rsidRPr="00283ACB">
        <w:t>‘</w:t>
      </w:r>
      <w:r w:rsidR="003D50D4" w:rsidRPr="00283ACB">
        <w:t xml:space="preserve">22 </w:t>
      </w:r>
      <w:r w:rsidRPr="00283ACB">
        <w:t xml:space="preserve">Section </w:t>
      </w:r>
      <w:r w:rsidR="003D50D4" w:rsidRPr="00283ACB">
        <w:t>494; 1918 (30) 815.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279k86.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126 to 129.</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Injunctions </w:t>
      </w:r>
      <w:r w:rsidR="00283ACB" w:rsidRPr="00283ACB">
        <w:t xml:space="preserve">Section </w:t>
      </w:r>
      <w:r w:rsidRPr="00283ACB">
        <w:t>40, Enforcement of Regulations Regarding Public Welfare.</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80.</w:t>
      </w:r>
      <w:r w:rsidR="003D50D4" w:rsidRPr="00283ACB">
        <w:t xml:space="preserve"> Abatement; sale of fixtures; closing place for year.</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1808; 1952 Code </w:t>
      </w:r>
      <w:r w:rsidRPr="00283ACB">
        <w:t xml:space="preserve">Section </w:t>
      </w:r>
      <w:r w:rsidR="003D50D4" w:rsidRPr="00283ACB">
        <w:t>10</w:t>
      </w:r>
      <w:r w:rsidRPr="00283ACB">
        <w:noBreakHyphen/>
      </w:r>
      <w:r w:rsidR="003D50D4" w:rsidRPr="00283ACB">
        <w:t xml:space="preserve">1808; 1942 Code </w:t>
      </w:r>
      <w:r w:rsidRPr="00283ACB">
        <w:t xml:space="preserve">Section </w:t>
      </w:r>
      <w:r w:rsidR="003D50D4" w:rsidRPr="00283ACB">
        <w:t xml:space="preserve">579; 1932 Code </w:t>
      </w:r>
      <w:r w:rsidRPr="00283ACB">
        <w:t xml:space="preserve">Section </w:t>
      </w:r>
      <w:r w:rsidR="003D50D4" w:rsidRPr="00283ACB">
        <w:t xml:space="preserve">579; Civ. P. </w:t>
      </w:r>
      <w:r w:rsidRPr="00283ACB">
        <w:t>‘</w:t>
      </w:r>
      <w:r w:rsidR="003D50D4" w:rsidRPr="00283ACB">
        <w:t xml:space="preserve">22 </w:t>
      </w:r>
      <w:r w:rsidRPr="00283ACB">
        <w:t xml:space="preserve">Section </w:t>
      </w:r>
      <w:r w:rsidR="003D50D4" w:rsidRPr="00283ACB">
        <w:t>495; 1918 (30) 816.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120 to 122.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S.C. Jur. Public Nuisance </w:t>
      </w:r>
      <w:r w:rsidR="00283ACB" w:rsidRPr="00283ACB">
        <w:t xml:space="preserve">Section </w:t>
      </w:r>
      <w:r w:rsidRPr="00283ACB">
        <w:t>9, Use of Buildings for Lewdness and the Like.</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LAW REVIEW AND JOURNAL COMMENTARIES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Annual survey of South Carolina law: Property law. 43 S.C. L. Rev. 137 (Autumn 1991).</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90.</w:t>
      </w:r>
      <w:r w:rsidR="003D50D4" w:rsidRPr="00283ACB">
        <w:t xml:space="preserve"> Use of proceeds of sale of personal property.</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 xml:space="preserve">The proceeds of the sale of the personal property, as provided in </w:t>
      </w:r>
      <w:r w:rsidR="00283ACB" w:rsidRPr="00283ACB">
        <w:t xml:space="preserve">Section </w:t>
      </w:r>
      <w:r w:rsidRPr="00283ACB">
        <w:t>15</w:t>
      </w:r>
      <w:r w:rsidR="00283ACB" w:rsidRPr="00283ACB">
        <w:noBreakHyphen/>
      </w:r>
      <w:r w:rsidRPr="00283ACB">
        <w:t>43</w:t>
      </w:r>
      <w:r w:rsidR="00283ACB" w:rsidRPr="00283ACB">
        <w:noBreakHyphen/>
      </w:r>
      <w:r w:rsidRPr="00283ACB">
        <w:t>80, shall be applied in the payment of the costs of the action and abatement, and the balance, if any, shall be paid to the defendant.</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1809; 1952 Code </w:t>
      </w:r>
      <w:r w:rsidRPr="00283ACB">
        <w:t xml:space="preserve">Section </w:t>
      </w:r>
      <w:r w:rsidR="003D50D4" w:rsidRPr="00283ACB">
        <w:t>10</w:t>
      </w:r>
      <w:r w:rsidRPr="00283ACB">
        <w:noBreakHyphen/>
      </w:r>
      <w:r w:rsidR="003D50D4" w:rsidRPr="00283ACB">
        <w:t xml:space="preserve">1809; 1942 Code </w:t>
      </w:r>
      <w:r w:rsidRPr="00283ACB">
        <w:t xml:space="preserve">Section </w:t>
      </w:r>
      <w:r w:rsidR="003D50D4" w:rsidRPr="00283ACB">
        <w:t xml:space="preserve">580; 1932 Code </w:t>
      </w:r>
      <w:r w:rsidRPr="00283ACB">
        <w:t xml:space="preserve">Section </w:t>
      </w:r>
      <w:r w:rsidR="003D50D4" w:rsidRPr="00283ACB">
        <w:t xml:space="preserve">580; Civ. P. </w:t>
      </w:r>
      <w:r w:rsidRPr="00283ACB">
        <w:t>‘</w:t>
      </w:r>
      <w:r w:rsidR="003D50D4" w:rsidRPr="00283ACB">
        <w:t xml:space="preserve">22 </w:t>
      </w:r>
      <w:r w:rsidRPr="00283ACB">
        <w:t xml:space="preserve">Section </w:t>
      </w:r>
      <w:r w:rsidR="003D50D4" w:rsidRPr="00283ACB">
        <w:t>496; 1918 (30) 816.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120 to 122.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100.</w:t>
      </w:r>
      <w:r w:rsidR="003D50D4" w:rsidRPr="00283ACB">
        <w:t xml:space="preserve"> Entry or use of closed building as contempt.</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 xml:space="preserve">If any person shall break and enter or use a building, erection or place so directed to be closed he shall be punished as for contempt, as provided in </w:t>
      </w:r>
      <w:r w:rsidR="00283ACB" w:rsidRPr="00283ACB">
        <w:t xml:space="preserve">Section </w:t>
      </w:r>
      <w:r w:rsidRPr="00283ACB">
        <w:t>15</w:t>
      </w:r>
      <w:r w:rsidR="00283ACB" w:rsidRPr="00283ACB">
        <w:noBreakHyphen/>
      </w:r>
      <w:r w:rsidRPr="00283ACB">
        <w:t>43</w:t>
      </w:r>
      <w:r w:rsidR="00283ACB" w:rsidRPr="00283ACB">
        <w:noBreakHyphen/>
      </w:r>
      <w:r w:rsidRPr="00283ACB">
        <w:t>70.</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1810; 1952 Code </w:t>
      </w:r>
      <w:r w:rsidRPr="00283ACB">
        <w:t xml:space="preserve">Section </w:t>
      </w:r>
      <w:r w:rsidR="003D50D4" w:rsidRPr="00283ACB">
        <w:t>10</w:t>
      </w:r>
      <w:r w:rsidRPr="00283ACB">
        <w:noBreakHyphen/>
      </w:r>
      <w:r w:rsidR="003D50D4" w:rsidRPr="00283ACB">
        <w:t xml:space="preserve">1810; 1942 Code </w:t>
      </w:r>
      <w:r w:rsidRPr="00283ACB">
        <w:t xml:space="preserve">Section </w:t>
      </w:r>
      <w:r w:rsidR="003D50D4" w:rsidRPr="00283ACB">
        <w:t xml:space="preserve">579; 1932 Code </w:t>
      </w:r>
      <w:r w:rsidRPr="00283ACB">
        <w:t xml:space="preserve">Section </w:t>
      </w:r>
      <w:r w:rsidR="003D50D4" w:rsidRPr="00283ACB">
        <w:t xml:space="preserve">579; Civ. P. </w:t>
      </w:r>
      <w:r w:rsidRPr="00283ACB">
        <w:t>‘</w:t>
      </w:r>
      <w:r w:rsidR="003D50D4" w:rsidRPr="00283ACB">
        <w:t xml:space="preserve">22 </w:t>
      </w:r>
      <w:r w:rsidRPr="00283ACB">
        <w:t xml:space="preserve">Section </w:t>
      </w:r>
      <w:r w:rsidR="003D50D4" w:rsidRPr="00283ACB">
        <w:t>495; 1918 (30) 816.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279k86.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126 to 129.</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110.</w:t>
      </w:r>
      <w:r w:rsidR="003D50D4" w:rsidRPr="00283ACB">
        <w:t xml:space="preserve"> Owner may secure release of building.</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If the owner appears and pays all costs of the proceeding and files a bond, with sureties to be approved by the court, in the full value of the property, to be ascertained by the court or, in vacation, by the county auditor</w:t>
      </w:r>
      <w:r w:rsidR="00283ACB" w:rsidRPr="00283ACB">
        <w:t>’</w:t>
      </w:r>
      <w:r w:rsidRPr="00283ACB">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1811; 1952 Code </w:t>
      </w:r>
      <w:r w:rsidRPr="00283ACB">
        <w:t xml:space="preserve">Section </w:t>
      </w:r>
      <w:r w:rsidR="003D50D4" w:rsidRPr="00283ACB">
        <w:t>10</w:t>
      </w:r>
      <w:r w:rsidRPr="00283ACB">
        <w:noBreakHyphen/>
      </w:r>
      <w:r w:rsidR="003D50D4" w:rsidRPr="00283ACB">
        <w:t xml:space="preserve">1811; 1942 Code </w:t>
      </w:r>
      <w:r w:rsidRPr="00283ACB">
        <w:t xml:space="preserve">Section </w:t>
      </w:r>
      <w:r w:rsidR="003D50D4" w:rsidRPr="00283ACB">
        <w:t xml:space="preserve">581; 1932 Code </w:t>
      </w:r>
      <w:r w:rsidRPr="00283ACB">
        <w:t xml:space="preserve">Section </w:t>
      </w:r>
      <w:r w:rsidR="003D50D4" w:rsidRPr="00283ACB">
        <w:t xml:space="preserve">581; Civ. P. </w:t>
      </w:r>
      <w:r w:rsidRPr="00283ACB">
        <w:t>‘</w:t>
      </w:r>
      <w:r w:rsidR="003D50D4" w:rsidRPr="00283ACB">
        <w:t xml:space="preserve">22 </w:t>
      </w:r>
      <w:r w:rsidRPr="00283ACB">
        <w:t xml:space="preserve">Section </w:t>
      </w:r>
      <w:r w:rsidR="003D50D4" w:rsidRPr="00283ACB">
        <w:t>497; 1918 (30) 816.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CROSS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Bonds in judicial proceedings, see </w:t>
      </w:r>
      <w:r w:rsidR="00283ACB" w:rsidRPr="00283ACB">
        <w:t xml:space="preserve">Sections </w:t>
      </w:r>
      <w:r w:rsidRPr="00283ACB">
        <w:t xml:space="preserve"> 15</w:t>
      </w:r>
      <w:r w:rsidR="00283ACB" w:rsidRPr="00283ACB">
        <w:noBreakHyphen/>
      </w:r>
      <w:r w:rsidRPr="00283ACB">
        <w:t>1</w:t>
      </w:r>
      <w:r w:rsidR="00283ACB" w:rsidRPr="00283ACB">
        <w:noBreakHyphen/>
      </w:r>
      <w:r w:rsidRPr="00283ACB">
        <w:t>230 et seq.</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 279k85.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120 to 122.</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120.</w:t>
      </w:r>
      <w:r w:rsidR="003D50D4" w:rsidRPr="00283ACB">
        <w:t xml:space="preserve"> Notice shall be given to owner before action against him.</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No proceeding against the owner of the real estate shall be commenced hereunder unless ten days</w:t>
      </w:r>
      <w:r w:rsidR="00283ACB" w:rsidRPr="00283ACB">
        <w:t>’</w:t>
      </w:r>
      <w:r w:rsidRPr="00283ACB">
        <w:t xml:space="preserve"> written notice be given by the prosecuting attorney to such owner or his agent and upon his failure thereafter to abate the nuisance.</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1812; 1952 Code </w:t>
      </w:r>
      <w:r w:rsidRPr="00283ACB">
        <w:t xml:space="preserve">Section </w:t>
      </w:r>
      <w:r w:rsidR="003D50D4" w:rsidRPr="00283ACB">
        <w:t>10</w:t>
      </w:r>
      <w:r w:rsidRPr="00283ACB">
        <w:noBreakHyphen/>
      </w:r>
      <w:r w:rsidR="003D50D4" w:rsidRPr="00283ACB">
        <w:t xml:space="preserve">1812; 1942 Code </w:t>
      </w:r>
      <w:r w:rsidRPr="00283ACB">
        <w:t xml:space="preserve">Section </w:t>
      </w:r>
      <w:r w:rsidR="003D50D4" w:rsidRPr="00283ACB">
        <w:t xml:space="preserve">582; 1932 Code </w:t>
      </w:r>
      <w:r w:rsidRPr="00283ACB">
        <w:t xml:space="preserve">Section </w:t>
      </w:r>
      <w:r w:rsidR="003D50D4" w:rsidRPr="00283ACB">
        <w:t xml:space="preserve">582; Civ. P. </w:t>
      </w:r>
      <w:r w:rsidRPr="00283ACB">
        <w:t>‘</w:t>
      </w:r>
      <w:r w:rsidR="003D50D4" w:rsidRPr="00283ACB">
        <w:t xml:space="preserve">22 </w:t>
      </w:r>
      <w:r w:rsidRPr="00283ACB">
        <w:t xml:space="preserve">Section </w:t>
      </w:r>
      <w:r w:rsidR="003D50D4" w:rsidRPr="00283ACB">
        <w:t>498; 1918 (30) 817.</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279k77; 279k84.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77, 84.</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84, 91, 107 to 115, 117 to 118, 122, 124 to 125.</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RESEARCH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Encyclopedias</w:t>
      </w:r>
    </w:p>
    <w:p w:rsidR="00283ACB" w:rsidRP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ACB">
        <w:t xml:space="preserve">S.C. Jur. Public Nuisance </w:t>
      </w:r>
      <w:r w:rsidR="00283ACB" w:rsidRPr="00283ACB">
        <w:t xml:space="preserve">Section </w:t>
      </w:r>
      <w:r w:rsidRPr="00283ACB">
        <w:t>9, Use of Buildings for Lewdness and the Like.</w:t>
      </w:r>
    </w:p>
    <w:p w:rsidR="00283ACB" w:rsidRP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rPr>
          <w:b/>
        </w:rPr>
        <w:t xml:space="preserve">SECTION </w:t>
      </w:r>
      <w:r w:rsidR="003D50D4" w:rsidRPr="00283ACB">
        <w:rPr>
          <w:b/>
        </w:rPr>
        <w:t>15</w:t>
      </w:r>
      <w:r w:rsidRPr="00283ACB">
        <w:rPr>
          <w:b/>
        </w:rPr>
        <w:noBreakHyphen/>
      </w:r>
      <w:r w:rsidR="003D50D4" w:rsidRPr="00283ACB">
        <w:rPr>
          <w:b/>
        </w:rPr>
        <w:t>43</w:t>
      </w:r>
      <w:r w:rsidRPr="00283ACB">
        <w:rPr>
          <w:b/>
        </w:rPr>
        <w:noBreakHyphen/>
      </w:r>
      <w:r w:rsidR="003D50D4" w:rsidRPr="00283ACB">
        <w:rPr>
          <w:b/>
        </w:rPr>
        <w:t>130.</w:t>
      </w:r>
      <w:r w:rsidR="003D50D4" w:rsidRPr="00283ACB">
        <w:t xml:space="preserve"> Establishment of existence of nuisance in criminal proceeding.</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ACB" w:rsidRDefault="00283AC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50D4" w:rsidRPr="00283ACB">
        <w:t xml:space="preserve">: 1962 Code </w:t>
      </w:r>
      <w:r w:rsidRPr="00283ACB">
        <w:t xml:space="preserve">Section </w:t>
      </w:r>
      <w:r w:rsidR="003D50D4" w:rsidRPr="00283ACB">
        <w:t>10</w:t>
      </w:r>
      <w:r w:rsidRPr="00283ACB">
        <w:noBreakHyphen/>
      </w:r>
      <w:r w:rsidR="003D50D4" w:rsidRPr="00283ACB">
        <w:t xml:space="preserve">1813; 1952 Code </w:t>
      </w:r>
      <w:r w:rsidRPr="00283ACB">
        <w:t xml:space="preserve">Section </w:t>
      </w:r>
      <w:r w:rsidR="003D50D4" w:rsidRPr="00283ACB">
        <w:t>10</w:t>
      </w:r>
      <w:r w:rsidRPr="00283ACB">
        <w:noBreakHyphen/>
      </w:r>
      <w:r w:rsidR="003D50D4" w:rsidRPr="00283ACB">
        <w:t xml:space="preserve">1813; 1942 Code </w:t>
      </w:r>
      <w:r w:rsidRPr="00283ACB">
        <w:t xml:space="preserve">Section </w:t>
      </w:r>
      <w:r w:rsidR="003D50D4" w:rsidRPr="00283ACB">
        <w:t xml:space="preserve">580; 1932 Code </w:t>
      </w:r>
      <w:r w:rsidRPr="00283ACB">
        <w:t xml:space="preserve">Section </w:t>
      </w:r>
      <w:r w:rsidR="003D50D4" w:rsidRPr="00283ACB">
        <w:t xml:space="preserve">580; Civ. P. </w:t>
      </w:r>
      <w:r w:rsidRPr="00283ACB">
        <w:t>‘</w:t>
      </w:r>
      <w:r w:rsidR="003D50D4" w:rsidRPr="00283ACB">
        <w:t xml:space="preserve">22 </w:t>
      </w:r>
      <w:r w:rsidRPr="00283ACB">
        <w:t xml:space="preserve">Section </w:t>
      </w:r>
      <w:r w:rsidR="003D50D4" w:rsidRPr="00283ACB">
        <w:t>496; 1918 (30) 816.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LIBRARY REFERENCES</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Westlaw Key Number Searches: 279k89 to 279k96.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Nuisance 89 to 96.</w:t>
      </w:r>
    </w:p>
    <w:p w:rsidR="00283ACB" w:rsidRDefault="003D50D4"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ACB">
        <w:t xml:space="preserve">C.J.S. Nuisances </w:t>
      </w:r>
      <w:r w:rsidR="00283ACB" w:rsidRPr="00283ACB">
        <w:t xml:space="preserve">Sections </w:t>
      </w:r>
      <w:r w:rsidRPr="00283ACB">
        <w:t xml:space="preserve"> 149 to 150, 152 to 158.</w:t>
      </w:r>
    </w:p>
    <w:p w:rsidR="00A84CDB" w:rsidRPr="00283ACB" w:rsidRDefault="00A84CDB" w:rsidP="00283A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83ACB" w:rsidSect="00283A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CB" w:rsidRDefault="00283ACB" w:rsidP="00283ACB">
      <w:r>
        <w:separator/>
      </w:r>
    </w:p>
  </w:endnote>
  <w:endnote w:type="continuationSeparator" w:id="0">
    <w:p w:rsidR="00283ACB" w:rsidRDefault="00283ACB" w:rsidP="002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CB" w:rsidRDefault="00283ACB" w:rsidP="00283ACB">
      <w:r>
        <w:separator/>
      </w:r>
    </w:p>
  </w:footnote>
  <w:footnote w:type="continuationSeparator" w:id="0">
    <w:p w:rsidR="00283ACB" w:rsidRDefault="00283ACB" w:rsidP="0028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CB" w:rsidRPr="00283ACB" w:rsidRDefault="00283ACB" w:rsidP="00283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4"/>
    <w:rsid w:val="000D4DF5"/>
    <w:rsid w:val="001745C9"/>
    <w:rsid w:val="001849AB"/>
    <w:rsid w:val="00251EE4"/>
    <w:rsid w:val="00283ACB"/>
    <w:rsid w:val="002E698F"/>
    <w:rsid w:val="002F2F5A"/>
    <w:rsid w:val="00337472"/>
    <w:rsid w:val="00381DF2"/>
    <w:rsid w:val="003A316C"/>
    <w:rsid w:val="003C5F22"/>
    <w:rsid w:val="003D50D4"/>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D099-F8CA-44D2-B0C0-0F314E2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50D4"/>
    <w:rPr>
      <w:rFonts w:ascii="Courier New" w:eastAsiaTheme="minorEastAsia" w:hAnsi="Courier New" w:cs="Courier New"/>
      <w:sz w:val="20"/>
      <w:szCs w:val="20"/>
    </w:rPr>
  </w:style>
  <w:style w:type="paragraph" w:styleId="Header">
    <w:name w:val="header"/>
    <w:basedOn w:val="Normal"/>
    <w:link w:val="HeaderChar"/>
    <w:uiPriority w:val="99"/>
    <w:unhideWhenUsed/>
    <w:rsid w:val="00283ACB"/>
    <w:pPr>
      <w:tabs>
        <w:tab w:val="center" w:pos="4680"/>
        <w:tab w:val="right" w:pos="9360"/>
      </w:tabs>
    </w:pPr>
  </w:style>
  <w:style w:type="character" w:customStyle="1" w:styleId="HeaderChar">
    <w:name w:val="Header Char"/>
    <w:basedOn w:val="DefaultParagraphFont"/>
    <w:link w:val="Header"/>
    <w:uiPriority w:val="99"/>
    <w:rsid w:val="00283ACB"/>
    <w:rPr>
      <w:rFonts w:cs="Times New Roman"/>
    </w:rPr>
  </w:style>
  <w:style w:type="paragraph" w:styleId="Footer">
    <w:name w:val="footer"/>
    <w:basedOn w:val="Normal"/>
    <w:link w:val="FooterChar"/>
    <w:uiPriority w:val="99"/>
    <w:unhideWhenUsed/>
    <w:rsid w:val="00283ACB"/>
    <w:pPr>
      <w:tabs>
        <w:tab w:val="center" w:pos="4680"/>
        <w:tab w:val="right" w:pos="9360"/>
      </w:tabs>
    </w:pPr>
  </w:style>
  <w:style w:type="character" w:customStyle="1" w:styleId="FooterChar">
    <w:name w:val="Footer Char"/>
    <w:basedOn w:val="DefaultParagraphFont"/>
    <w:link w:val="Footer"/>
    <w:uiPriority w:val="99"/>
    <w:rsid w:val="00283A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11</Pages>
  <Words>2908</Words>
  <Characters>16578</Characters>
  <Application>Microsoft Office Word</Application>
  <DocSecurity>0</DocSecurity>
  <Lines>138</Lines>
  <Paragraphs>38</Paragraphs>
  <ScaleCrop>false</ScaleCrop>
  <Company>Legislative Services Agency (LSA)</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