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4D2">
        <w:t>CHAPTER 23</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4D2">
        <w:t>Case Classification System and Community Corrections Plan</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0765" w:rsidRPr="001E14D2">
        <w:t xml:space="preserve"> 1</w:t>
      </w:r>
    </w:p>
    <w:p w:rsidR="001E14D2" w:rsidRP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4D2">
        <w:t>Development of a Statewide Case Classification System and a Community Corrections Plan</w:t>
      </w:r>
      <w:bookmarkStart w:id="0" w:name="_GoBack"/>
      <w:bookmarkEnd w:id="0"/>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10.</w:t>
      </w:r>
      <w:r w:rsidR="001C0765" w:rsidRPr="001E14D2">
        <w:t xml:space="preserve"> Plans to be developed for statewide case classification system and community</w:t>
      </w:r>
      <w:r w:rsidRPr="001E14D2">
        <w:noBreakHyphen/>
      </w:r>
      <w:r w:rsidR="001C0765" w:rsidRPr="001E14D2">
        <w:t>based correctional programs.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The Board shall develop a plan for the implementation of a statewide case classification system. The Board, the Department of Corrections, and the Governor</w:t>
      </w:r>
      <w:r w:rsidR="001E14D2" w:rsidRPr="001E14D2">
        <w:t>’</w:t>
      </w:r>
      <w:r w:rsidRPr="001E14D2">
        <w:t>s Office shall jointly develop a specific plan for the statewide implementation of new community</w:t>
      </w:r>
      <w:r w:rsidR="001E14D2" w:rsidRPr="001E14D2">
        <w:noBreakHyphen/>
      </w:r>
      <w:r w:rsidRPr="001E14D2">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765" w:rsidRPr="001E14D2">
        <w:t xml:space="preserve">: 1981 Act No. 100, </w:t>
      </w:r>
      <w:r w:rsidRPr="001E14D2">
        <w:t xml:space="preserve">Section </w:t>
      </w:r>
      <w:r w:rsidR="001C0765" w:rsidRPr="001E14D2">
        <w:t>15.</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20.</w:t>
      </w:r>
      <w:r w:rsidR="001C0765" w:rsidRPr="001E14D2">
        <w:t xml:space="preserve"> Case classification plan.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The case classification plan must provide for case classification system consisting of the following:</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(1) supervisory control requirements which include, but are not limited to, restrictions on the probationer/parolee</w:t>
      </w:r>
      <w:r w:rsidR="001E14D2" w:rsidRPr="001E14D2">
        <w:t>’</w:t>
      </w:r>
      <w:r w:rsidRPr="001E14D2">
        <w:t>s movement in the community, living arrangements, social associations, and reporting requirements;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(2) rehabilitation needs of probationer/parolee including, but not limited to, employment, education, training, alcohol and drug treatment, counseling and guidance with regard to alcohol and drug abuse, psychological or emotional problems, or handicaps;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(3) categorization of the offender as to the extent and type of staff time needed, possible assignment to specialized caseload or treatment programs, and specifics as to the degree of perceived risk posed by the probationer/parolee;</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(4) identification of strategies and resources to meet the identified needs, and specific objectives for the probationer/parolee to strive to meet such as obtaining employment, participating in a counseling program, and securing better living arrangements;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(5) periodic and systematic review of cases to assess the adequacy of supervisory controls, participation in rehabilitation programs, and need for recategorization based upon the behavior and progress of the probationer/parolee; and</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(6) regular statewide monitoring and evaluation of the case classification by appropriate supervisory, classification, and program development and evaluation staff in the central administrative office.</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765" w:rsidRPr="001E14D2">
        <w:t xml:space="preserve">: 1981 Act No. 100, </w:t>
      </w:r>
      <w:r w:rsidRPr="001E14D2">
        <w:t xml:space="preserve">Section </w:t>
      </w:r>
      <w:r w:rsidR="001C0765" w:rsidRPr="001E14D2">
        <w:t xml:space="preserve">15; 1995 Act No. 83, </w:t>
      </w:r>
      <w:r w:rsidRPr="001E14D2">
        <w:t xml:space="preserve">Section </w:t>
      </w:r>
      <w:r w:rsidR="001C0765" w:rsidRPr="001E14D2">
        <w:t>50.</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30.</w:t>
      </w:r>
      <w:r w:rsidR="001C0765" w:rsidRPr="001E14D2">
        <w:t xml:space="preserve"> Community corrections plan to include description of community</w:t>
      </w:r>
      <w:r w:rsidRPr="001E14D2">
        <w:noBreakHyphen/>
      </w:r>
      <w:r w:rsidR="001C0765" w:rsidRPr="001E14D2">
        <w:t>based program needs.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The community corrections plan must include, but is not limited to, describing the following community</w:t>
      </w:r>
      <w:r w:rsidR="001E14D2" w:rsidRPr="001E14D2">
        <w:noBreakHyphen/>
      </w:r>
      <w:r w:rsidRPr="001E14D2">
        <w:t>based program needs: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(1) an intensive supervision program for probationers, and parolees, and supervised prisoners who require more than average supervision;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lastRenderedPageBreak/>
        <w:tab/>
      </w:r>
      <w:r w:rsidRPr="001E14D2">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1E14D2" w:rsidRPr="001E14D2">
        <w:t>’</w:t>
      </w:r>
      <w:r w:rsidRPr="001E14D2">
        <w:t>s jurisdiction;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(4) community</w:t>
      </w:r>
      <w:r w:rsidR="001E14D2" w:rsidRPr="001E14D2">
        <w:noBreakHyphen/>
      </w:r>
      <w:r w:rsidRPr="001E14D2">
        <w:t>based residential programs whereby public and private agencies as well as the board establish and operate halfway houses for those offenders who cannot perform satisfactorily on probation, parole, or community supervision;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(5) expanded use of presentence investigations and their role and potential for increasing the use of community</w:t>
      </w:r>
      <w:r w:rsidR="001E14D2" w:rsidRPr="001E14D2">
        <w:noBreakHyphen/>
      </w:r>
      <w:r w:rsidRPr="001E14D2">
        <w:t>based programs, restitution, and victim assistance; and</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(6) identification of programs for youthful and first offenders.</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0765" w:rsidRPr="001E14D2">
        <w:t xml:space="preserve">: 1981 Act No. 100, </w:t>
      </w:r>
      <w:r w:rsidRPr="001E14D2">
        <w:t xml:space="preserve">Section </w:t>
      </w:r>
      <w:r w:rsidR="001C0765" w:rsidRPr="001E14D2">
        <w:t xml:space="preserve">15; 1995 Act No. 83, </w:t>
      </w:r>
      <w:r w:rsidRPr="001E14D2">
        <w:t xml:space="preserve">Section </w:t>
      </w:r>
      <w:r w:rsidR="001C0765" w:rsidRPr="001E14D2">
        <w:t>51.</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40.</w:t>
      </w:r>
      <w:r w:rsidR="001C0765" w:rsidRPr="001E14D2">
        <w:t xml:space="preserve"> Development of statewide policies with state agencies; guidelines for monitoring of restitution orders and fines; research and special studies; training of employees.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The community corrections plan shall provide for the department</w:t>
      </w:r>
      <w:r w:rsidR="001E14D2" w:rsidRPr="001E14D2">
        <w:t>’</w:t>
      </w:r>
      <w:r w:rsidRPr="001E14D2">
        <w:t>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r>
      <w:r w:rsidRPr="001E14D2">
        <w:tab/>
        <w:t>(4) development of adequate training and staff development for its employees.</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765" w:rsidRPr="001E14D2">
        <w:t xml:space="preserve">: 1981 Act No. 100, </w:t>
      </w:r>
      <w:r w:rsidRPr="001E14D2">
        <w:t xml:space="preserve">Section </w:t>
      </w:r>
      <w:r w:rsidR="001C0765" w:rsidRPr="001E14D2">
        <w:t xml:space="preserve">15; 1993 Act No. 181, </w:t>
      </w:r>
      <w:r w:rsidRPr="001E14D2">
        <w:t xml:space="preserve">Section </w:t>
      </w:r>
      <w:r w:rsidR="001C0765" w:rsidRPr="001E14D2">
        <w:t xml:space="preserve">479; 1995 Act No. 83, </w:t>
      </w:r>
      <w:r w:rsidRPr="001E14D2">
        <w:t xml:space="preserve">Section </w:t>
      </w:r>
      <w:r w:rsidR="001C0765" w:rsidRPr="001E14D2">
        <w:t>52.</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0765" w:rsidRPr="001E14D2">
        <w:t xml:space="preserve"> 2</w:t>
      </w:r>
    </w:p>
    <w:p w:rsidR="001E14D2" w:rsidRP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4D2">
        <w:t>Sentencing and Probation Procedures</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110.</w:t>
      </w:r>
      <w:r w:rsidR="001C0765" w:rsidRPr="001E14D2">
        <w:t xml:space="preserve"> Imposition of fine and restitution; department to implement policies to ensure payment and report failures to pay.</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765" w:rsidRPr="001E14D2">
        <w:t xml:space="preserve">: 1981 Act No. 100, </w:t>
      </w:r>
      <w:r w:rsidRPr="001E14D2">
        <w:t xml:space="preserve">Section </w:t>
      </w:r>
      <w:r w:rsidR="001C0765" w:rsidRPr="001E14D2">
        <w:t xml:space="preserve">15; 1993 Act No. 181, </w:t>
      </w:r>
      <w:r w:rsidRPr="001E14D2">
        <w:t xml:space="preserve">Section </w:t>
      </w:r>
      <w:r w:rsidR="001C0765" w:rsidRPr="001E14D2">
        <w:t>480.</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Library References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Fines 1.5.</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Sentencing and Punishment 2180 to 2201.</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Westlaw Topic Nos. 174, 350H.</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C.J.S. Criminal Law </w:t>
      </w:r>
      <w:r w:rsidR="001E14D2" w:rsidRPr="001E14D2">
        <w:t xml:space="preserve">Sections </w:t>
      </w:r>
      <w:r w:rsidRPr="001E14D2">
        <w:t xml:space="preserve"> 1771 to 1786.</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C.J.S. Fines </w:t>
      </w:r>
      <w:r w:rsidR="001E14D2" w:rsidRPr="001E14D2">
        <w:t xml:space="preserve">Sections </w:t>
      </w:r>
      <w:r w:rsidRPr="001E14D2">
        <w:t xml:space="preserve"> 1 to 2, 8, 10 to 12.</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Attorney General</w:t>
      </w:r>
      <w:r w:rsidR="001E14D2" w:rsidRPr="001E14D2">
        <w:t>’</w:t>
      </w:r>
      <w:r w:rsidRPr="001E14D2">
        <w:t>s Opinions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lastRenderedPageBreak/>
        <w:t xml:space="preserve">A circuit court judge could sentence a defendant to a term of probation and as a condition of such sentence, require the defendant to make a contribution to </w:t>
      </w:r>
      <w:r w:rsidR="001E14D2" w:rsidRPr="001E14D2">
        <w:t>“</w:t>
      </w:r>
      <w:r w:rsidRPr="001E14D2">
        <w:t>Crime Stoppers</w:t>
      </w:r>
      <w:r w:rsidR="001E14D2" w:rsidRPr="001E14D2">
        <w:t>”</w:t>
      </w:r>
      <w:r w:rsidRPr="001E14D2">
        <w:t xml:space="preserve"> or to reimburse </w:t>
      </w:r>
      <w:r w:rsidR="001E14D2" w:rsidRPr="001E14D2">
        <w:t>“</w:t>
      </w:r>
      <w:r w:rsidRPr="001E14D2">
        <w:t>Crime Stoppers</w:t>
      </w:r>
      <w:r w:rsidR="001E14D2" w:rsidRPr="001E14D2">
        <w:t>”</w:t>
      </w:r>
      <w:r w:rsidRPr="001E14D2">
        <w:t xml:space="preserve"> for funds expended by such organization in association with a defendant</w:t>
      </w:r>
      <w:r w:rsidR="001E14D2" w:rsidRPr="001E14D2">
        <w:t>’</w:t>
      </w:r>
      <w:r w:rsidRPr="001E14D2">
        <w:t xml:space="preserve">s case. Further, while a municipal court judge would not be authorized to impose a sentence of a term of probation, a municipal court judge could suspend a sentence upon the payment of a contribution or reimbursement to </w:t>
      </w:r>
      <w:r w:rsidR="001E14D2" w:rsidRPr="001E14D2">
        <w:t>“</w:t>
      </w:r>
      <w:r w:rsidRPr="001E14D2">
        <w:t>Crime Stoppers.</w:t>
      </w:r>
      <w:r w:rsidR="001E14D2" w:rsidRPr="001E14D2">
        <w:t>”</w:t>
      </w:r>
      <w:r w:rsidRPr="001E14D2">
        <w:t xml:space="preserve"> 1986 Op. Atty Gen, No. 86</w:t>
      </w:r>
      <w:r w:rsidR="001E14D2" w:rsidRPr="001E14D2">
        <w:noBreakHyphen/>
      </w:r>
      <w:r w:rsidRPr="001E14D2">
        <w:t>81, p. 253.</w:t>
      </w:r>
    </w:p>
    <w:p w:rsidR="001E14D2" w:rsidRP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4D2">
        <w:t>Circuit judge may impose monetary contributions to public defender fund instead of fine when sentencing defendants for violations of Sections 16</w:t>
      </w:r>
      <w:r w:rsidR="001E14D2" w:rsidRPr="001E14D2">
        <w:noBreakHyphen/>
      </w:r>
      <w:r w:rsidRPr="001E14D2">
        <w:t>23</w:t>
      </w:r>
      <w:r w:rsidR="001E14D2" w:rsidRPr="001E14D2">
        <w:noBreakHyphen/>
      </w:r>
      <w:r w:rsidRPr="001E14D2">
        <w:t>20 and 16</w:t>
      </w:r>
      <w:r w:rsidR="001E14D2" w:rsidRPr="001E14D2">
        <w:noBreakHyphen/>
      </w:r>
      <w:r w:rsidRPr="001E14D2">
        <w:t>23</w:t>
      </w:r>
      <w:r w:rsidR="001E14D2" w:rsidRPr="001E14D2">
        <w:noBreakHyphen/>
      </w:r>
      <w:r w:rsidRPr="001E14D2">
        <w:t>30. 1984 Op. Atty Gen, No. 84</w:t>
      </w:r>
      <w:r w:rsidR="001E14D2" w:rsidRPr="001E14D2">
        <w:noBreakHyphen/>
      </w:r>
      <w:r w:rsidRPr="001E14D2">
        <w:t>119, p. 272.</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115.</w:t>
      </w:r>
      <w:r w:rsidR="001C0765" w:rsidRPr="001E14D2">
        <w:t xml:space="preserve"> Public service work as condition of probation or suspension of sentence; regulations.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w:t>
      </w:r>
      <w:r w:rsidRPr="001E14D2">
        <w:lastRenderedPageBreak/>
        <w:t>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 xml:space="preserve">The Department of Probation, Parole and Pardon Services shall establish by regulation pursuant to the Administrative Procedures Act a definition of the term </w:t>
      </w:r>
      <w:r w:rsidR="001E14D2" w:rsidRPr="001E14D2">
        <w:t>“</w:t>
      </w:r>
      <w:r w:rsidRPr="001E14D2">
        <w:t>public service work</w:t>
      </w:r>
      <w:r w:rsidR="001E14D2" w:rsidRPr="001E14D2">
        <w:t>”</w:t>
      </w:r>
      <w:r w:rsidRPr="001E14D2">
        <w:t>, and a mechanism for supervision of persons performing public service work.</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No person shall be made ineligible for this program by reason of gender.</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 xml:space="preserve">For purposes of this section, </w:t>
      </w:r>
      <w:r w:rsidR="001E14D2" w:rsidRPr="001E14D2">
        <w:t>“</w:t>
      </w:r>
      <w:r w:rsidRPr="001E14D2">
        <w:t>public service work</w:t>
      </w:r>
      <w:r w:rsidR="001E14D2" w:rsidRPr="001E14D2">
        <w:t>”</w:t>
      </w:r>
      <w:r w:rsidRPr="001E14D2">
        <w:t xml:space="preserve">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765" w:rsidRPr="001E14D2">
        <w:t xml:space="preserve">: 1986 Act No. 462, </w:t>
      </w:r>
      <w:r w:rsidRPr="001E14D2">
        <w:t xml:space="preserve">Section </w:t>
      </w:r>
      <w:r w:rsidR="001C0765" w:rsidRPr="001E14D2">
        <w:t xml:space="preserve">11; 1988 Act No. 480, </w:t>
      </w:r>
      <w:r w:rsidRPr="001E14D2">
        <w:t xml:space="preserve">Section </w:t>
      </w:r>
      <w:r w:rsidR="001C0765" w:rsidRPr="001E14D2">
        <w:t xml:space="preserve">17; 1993 Act No. 181, </w:t>
      </w:r>
      <w:r w:rsidRPr="001E14D2">
        <w:t xml:space="preserve">Section </w:t>
      </w:r>
      <w:r w:rsidR="001C0765" w:rsidRPr="001E14D2">
        <w:t xml:space="preserve">481; 2015 Act No. 8 (H.3035), </w:t>
      </w:r>
      <w:r w:rsidRPr="001E14D2">
        <w:t xml:space="preserve">Section </w:t>
      </w:r>
      <w:r w:rsidR="001C0765" w:rsidRPr="001E14D2">
        <w:t>3, eff April 2, 2015.</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Effect of Amendment</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2015 Act No. 8, </w:t>
      </w:r>
      <w:r w:rsidR="001E14D2" w:rsidRPr="001E14D2">
        <w:t xml:space="preserve">Section </w:t>
      </w:r>
      <w:r w:rsidRPr="001E14D2">
        <w:t>3, added the last paragraph, relating to Chapter 54, Title 48.</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CROSS REFERENCES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Provisions of the Administrative Procedures Act, see </w:t>
      </w:r>
      <w:r w:rsidR="001E14D2" w:rsidRPr="001E14D2">
        <w:t xml:space="preserve">Sections </w:t>
      </w:r>
      <w:r w:rsidRPr="001E14D2">
        <w:t xml:space="preserve"> 1</w:t>
      </w:r>
      <w:r w:rsidR="001E14D2" w:rsidRPr="001E14D2">
        <w:noBreakHyphen/>
      </w:r>
      <w:r w:rsidRPr="001E14D2">
        <w:t>23</w:t>
      </w:r>
      <w:r w:rsidR="001E14D2" w:rsidRPr="001E14D2">
        <w:noBreakHyphen/>
      </w:r>
      <w:r w:rsidRPr="001E14D2">
        <w:t>310 et seq.</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Regulation pertaining to public service work, see S.C. Code of Regulations R. 130</w:t>
      </w:r>
      <w:r w:rsidR="001E14D2" w:rsidRPr="001E14D2">
        <w:noBreakHyphen/>
      </w:r>
      <w:r w:rsidRPr="001E14D2">
        <w:t>20.</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Library References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Sentencing and Punishment 1982.</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Westlaw Topic No. 350H.</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C.J.S. Criminal Law </w:t>
      </w:r>
      <w:r w:rsidR="001E14D2" w:rsidRPr="001E14D2">
        <w:t xml:space="preserve">Sections </w:t>
      </w:r>
      <w:r w:rsidRPr="001E14D2">
        <w:t xml:space="preserve"> 1554, 1556, 1560 to 1562.</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RESEARCH REFERENCES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Encyclopedias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S.C. Jur. Probation, Parole, and Pardon </w:t>
      </w:r>
      <w:r w:rsidR="001E14D2" w:rsidRPr="001E14D2">
        <w:t xml:space="preserve">Section </w:t>
      </w:r>
      <w:r w:rsidRPr="001E14D2">
        <w:t>9, Conditions of Probation.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Attorney General</w:t>
      </w:r>
      <w:r w:rsidR="001E14D2" w:rsidRPr="001E14D2">
        <w:t>’</w:t>
      </w:r>
      <w:r w:rsidRPr="001E14D2">
        <w:t>s Opinions</w:t>
      </w:r>
    </w:p>
    <w:p w:rsidR="001E14D2" w:rsidRP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4D2">
        <w:t>Section 24</w:t>
      </w:r>
      <w:r w:rsidR="001E14D2" w:rsidRPr="001E14D2">
        <w:noBreakHyphen/>
      </w:r>
      <w:r w:rsidRPr="001E14D2">
        <w:t>23</w:t>
      </w:r>
      <w:r w:rsidR="001E14D2" w:rsidRPr="001E14D2">
        <w:noBreakHyphen/>
      </w:r>
      <w:r w:rsidRPr="001E14D2">
        <w:t>155 provides detailed authorization for the imposition by a magistrate of a sentence of public service work. Such sentence should not be imposed as to a defendant who committed an offense prior to the effective date of the Omnibus Crime Act, June 3, 1986. 1986 Op. Atty Gen, No. 86</w:t>
      </w:r>
      <w:r w:rsidR="001E14D2" w:rsidRPr="001E14D2">
        <w:noBreakHyphen/>
      </w:r>
      <w:r w:rsidRPr="001E14D2">
        <w:t>67, p 220.</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120.</w:t>
      </w:r>
      <w:r w:rsidR="001C0765" w:rsidRPr="001E14D2">
        <w:t xml:space="preserve"> Presentence investigation.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A Judge of the Court of General Sessions who has reason to believe a defendant suffers from a mental disorder, retardation, or substantial handicap, shall order a presentence investigation to be completed and submitted to the Court.</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765" w:rsidRPr="001E14D2">
        <w:t xml:space="preserve">: 1981 Act No. 100, </w:t>
      </w:r>
      <w:r w:rsidRPr="001E14D2">
        <w:t xml:space="preserve">Section </w:t>
      </w:r>
      <w:r w:rsidR="001C0765" w:rsidRPr="001E14D2">
        <w:t>15.</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Library References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Sentencing and Punishment 258.</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Westlaw Topic No. 350H.</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C.J.S. Criminal Law </w:t>
      </w:r>
      <w:r w:rsidR="001E14D2" w:rsidRPr="001E14D2">
        <w:t xml:space="preserve">Sections </w:t>
      </w:r>
      <w:r w:rsidRPr="001E14D2">
        <w:t xml:space="preserve"> 1486, 1496, 1506 to 1508, 1510, 1547.</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NOTES OF DECISIONS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In general 1</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1. In general</w:t>
      </w:r>
    </w:p>
    <w:p w:rsidR="001E14D2" w:rsidRP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4D2">
        <w:t>In a prosecution for housebreaking and grand larceny, the trial court properly denied defendant</w:t>
      </w:r>
      <w:r w:rsidR="001E14D2" w:rsidRPr="001E14D2">
        <w:t>’</w:t>
      </w:r>
      <w:r w:rsidRPr="001E14D2">
        <w:t xml:space="preserve">s motion for a presentence investigation pursuant to </w:t>
      </w:r>
      <w:r w:rsidR="001E14D2" w:rsidRPr="001E14D2">
        <w:t xml:space="preserve">Section </w:t>
      </w:r>
      <w:r w:rsidRPr="001E14D2">
        <w:t>24</w:t>
      </w:r>
      <w:r w:rsidR="001E14D2" w:rsidRPr="001E14D2">
        <w:noBreakHyphen/>
      </w:r>
      <w:r w:rsidRPr="001E14D2">
        <w:t>23</w:t>
      </w:r>
      <w:r w:rsidR="001E14D2" w:rsidRPr="001E14D2">
        <w:noBreakHyphen/>
      </w:r>
      <w:r w:rsidRPr="001E14D2">
        <w:t>120, since a competency hearing report sufficiently appraised the court of the defendant</w:t>
      </w:r>
      <w:r w:rsidR="001E14D2" w:rsidRPr="001E14D2">
        <w:t>’</w:t>
      </w:r>
      <w:r w:rsidRPr="001E14D2">
        <w:t>s mental ability, and since the court had the opportunity to observe the defendant</w:t>
      </w:r>
      <w:r w:rsidR="001E14D2" w:rsidRPr="001E14D2">
        <w:t>’</w:t>
      </w:r>
      <w:r w:rsidRPr="001E14D2">
        <w:t>s mental capacity as he represented himself throughout the trial. State v. Moultrie (S.C. 1984) 283 S.C. 352, 322 S.E.2d 663. Sentencing And Punishment 276</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130.</w:t>
      </w:r>
      <w:r w:rsidR="001C0765" w:rsidRPr="001E14D2">
        <w:t xml:space="preserve"> Termination of supervision.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Upon the satisfactory fulfillment of the conditions of probation, the court, with the recommendation of the agent in charge of the responsible county probation office, may terminate the probationer or supervised prisoner from supervision.</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765" w:rsidRPr="001E14D2">
        <w:t xml:space="preserve">: 1981 Act No. 100, </w:t>
      </w:r>
      <w:r w:rsidRPr="001E14D2">
        <w:t xml:space="preserve">Section </w:t>
      </w:r>
      <w:r w:rsidR="001C0765" w:rsidRPr="001E14D2">
        <w:t xml:space="preserve">15; 1991 Act No. 134, </w:t>
      </w:r>
      <w:r w:rsidRPr="001E14D2">
        <w:t xml:space="preserve">Section </w:t>
      </w:r>
      <w:r w:rsidR="001C0765" w:rsidRPr="001E14D2">
        <w:t xml:space="preserve">25; 1995 Act No. 83, </w:t>
      </w:r>
      <w:r w:rsidRPr="001E14D2">
        <w:t xml:space="preserve">Section </w:t>
      </w:r>
      <w:r w:rsidR="001C0765" w:rsidRPr="001E14D2">
        <w:t>53.</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Library References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Sentencing and Punishment 1953.</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Westlaw Topic No. 350H.</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C.J.S. Criminal Law </w:t>
      </w:r>
      <w:r w:rsidR="001E14D2" w:rsidRPr="001E14D2">
        <w:t xml:space="preserve">Section </w:t>
      </w:r>
      <w:r w:rsidRPr="001E14D2">
        <w:t>1559.</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RESEARCH REFERENCES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Encyclopedias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 xml:space="preserve">S.C. Jur. Probation, Parole, and Pardon </w:t>
      </w:r>
      <w:r w:rsidR="001E14D2" w:rsidRPr="001E14D2">
        <w:t xml:space="preserve">Section </w:t>
      </w:r>
      <w:r w:rsidRPr="001E14D2">
        <w:t>10, Revocation, Modification, and Termination of Probation.</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NOTES OF DECISIONS</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In general 1</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1. In general</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Trial court did not lack subject matter jurisdiction to grant request for early termination of probation due to defendant</w:t>
      </w:r>
      <w:r w:rsidR="001E14D2" w:rsidRPr="001E14D2">
        <w:t>’</w:t>
      </w:r>
      <w:r w:rsidRPr="001E14D2">
        <w:t>s due to lack of favorable recommendation by Department of Probation, Parole, and Pardon Services. Johnson v. South Carolina Dept. of Probation, Parole, and Pardon Services (S.C. 2007) 372 S.C. 279, 641 S.E.2d 895. Sentencing And Punishment 1953</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The Court of Appeals did not have independent obligation on appeal from order granting defendant</w:t>
      </w:r>
      <w:r w:rsidR="001E14D2" w:rsidRPr="001E14D2">
        <w:t>’</w:t>
      </w:r>
      <w:r w:rsidRPr="001E14D2">
        <w:t>s request for early termination of probation to rule on merits of claim by Department of Probation, Parole and Pardon Services that trial court lacked subject matter jurisdiction to grant early termination of probation due to lack of recommendation by Department. Johnson v. South Carolina Dept. of Probation, Parole, and Pardon Services (S.C. 2007) 372 S.C. 279, 641 S.E.2d 895. Criminal Law 1134.81</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Failure by Department of Probation, Parole, and Pardon Services to include in record on appeal copy of order granting defendant</w:t>
      </w:r>
      <w:r w:rsidR="001E14D2" w:rsidRPr="001E14D2">
        <w:t>’</w:t>
      </w:r>
      <w:r w:rsidRPr="001E14D2">
        <w:t>s motion for early termination of probation precluded appellate review of Department</w:t>
      </w:r>
      <w:r w:rsidR="001E14D2" w:rsidRPr="001E14D2">
        <w:t>’</w:t>
      </w:r>
      <w:r w:rsidRPr="001E14D2">
        <w:t>s claim that trial court lacked subject matter jurisdiction to terminate probation due to lack of recommendation from Department. Johnson v. South Carolina Dept. of Probation, Parole, and Pardon Services (S.C. 2007) 372 S.C. 279, 641 S.E.2d 895. Criminal Law 1127</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0765" w:rsidRPr="001E14D2">
        <w:t xml:space="preserve"> 3</w:t>
      </w:r>
    </w:p>
    <w:p w:rsidR="001E14D2" w:rsidRP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4D2">
        <w:t>Funding</w:t>
      </w:r>
    </w:p>
    <w:p w:rsidR="001E14D2" w:rsidRP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rPr>
          <w:b/>
        </w:rPr>
        <w:t xml:space="preserve">SECTION </w:t>
      </w:r>
      <w:r w:rsidR="001C0765" w:rsidRPr="001E14D2">
        <w:rPr>
          <w:b/>
        </w:rPr>
        <w:t>24</w:t>
      </w:r>
      <w:r w:rsidRPr="001E14D2">
        <w:rPr>
          <w:b/>
        </w:rPr>
        <w:noBreakHyphen/>
      </w:r>
      <w:r w:rsidR="001C0765" w:rsidRPr="001E14D2">
        <w:rPr>
          <w:b/>
        </w:rPr>
        <w:t>23</w:t>
      </w:r>
      <w:r w:rsidRPr="001E14D2">
        <w:rPr>
          <w:b/>
        </w:rPr>
        <w:noBreakHyphen/>
      </w:r>
      <w:r w:rsidR="001C0765" w:rsidRPr="001E14D2">
        <w:rPr>
          <w:b/>
        </w:rPr>
        <w:t>230.</w:t>
      </w:r>
      <w:r w:rsidR="001C0765" w:rsidRPr="001E14D2">
        <w:t xml:space="preserve"> Effective date of assessments; use of funds collected.</w:t>
      </w:r>
    </w:p>
    <w:p w:rsidR="001E14D2" w:rsidRDefault="001C0765"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4D2">
        <w:tab/>
        <w:t>The assessments, collections and transfers specified in this article shall become effective on July 1, 1981.</w:t>
      </w: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4D2" w:rsidRDefault="001E14D2"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0765" w:rsidRPr="001E14D2">
        <w:t xml:space="preserve">: 1981 Act No. 100, </w:t>
      </w:r>
      <w:r w:rsidRPr="001E14D2">
        <w:t xml:space="preserve">Section </w:t>
      </w:r>
      <w:r w:rsidR="001C0765" w:rsidRPr="001E14D2">
        <w:t xml:space="preserve">15; 1982 Act No. 455, </w:t>
      </w:r>
      <w:r w:rsidRPr="001E14D2">
        <w:t xml:space="preserve">Section </w:t>
      </w:r>
      <w:r w:rsidR="001C0765" w:rsidRPr="001E14D2">
        <w:t>6.</w:t>
      </w:r>
    </w:p>
    <w:p w:rsidR="00A84CDB" w:rsidRPr="001E14D2" w:rsidRDefault="00A84CDB" w:rsidP="001E1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E14D2" w:rsidSect="001E14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D2" w:rsidRDefault="001E14D2" w:rsidP="001E14D2">
      <w:r>
        <w:separator/>
      </w:r>
    </w:p>
  </w:endnote>
  <w:endnote w:type="continuationSeparator" w:id="0">
    <w:p w:rsidR="001E14D2" w:rsidRDefault="001E14D2" w:rsidP="001E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2" w:rsidRPr="001E14D2" w:rsidRDefault="001E14D2" w:rsidP="001E1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2" w:rsidRPr="001E14D2" w:rsidRDefault="001E14D2" w:rsidP="001E1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2" w:rsidRPr="001E14D2" w:rsidRDefault="001E14D2" w:rsidP="001E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D2" w:rsidRDefault="001E14D2" w:rsidP="001E14D2">
      <w:r>
        <w:separator/>
      </w:r>
    </w:p>
  </w:footnote>
  <w:footnote w:type="continuationSeparator" w:id="0">
    <w:p w:rsidR="001E14D2" w:rsidRDefault="001E14D2" w:rsidP="001E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2" w:rsidRPr="001E14D2" w:rsidRDefault="001E14D2" w:rsidP="001E1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2" w:rsidRPr="001E14D2" w:rsidRDefault="001E14D2" w:rsidP="001E1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2" w:rsidRPr="001E14D2" w:rsidRDefault="001E14D2" w:rsidP="001E1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65"/>
    <w:rsid w:val="000D4DF5"/>
    <w:rsid w:val="001745C9"/>
    <w:rsid w:val="001849AB"/>
    <w:rsid w:val="001C0765"/>
    <w:rsid w:val="001E14D2"/>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2F269-5B49-4F47-875A-D600A486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0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0765"/>
    <w:rPr>
      <w:rFonts w:ascii="Courier New" w:eastAsiaTheme="minorEastAsia" w:hAnsi="Courier New" w:cs="Courier New"/>
      <w:sz w:val="20"/>
      <w:szCs w:val="20"/>
    </w:rPr>
  </w:style>
  <w:style w:type="paragraph" w:styleId="Header">
    <w:name w:val="header"/>
    <w:basedOn w:val="Normal"/>
    <w:link w:val="HeaderChar"/>
    <w:uiPriority w:val="99"/>
    <w:unhideWhenUsed/>
    <w:rsid w:val="001E14D2"/>
    <w:pPr>
      <w:tabs>
        <w:tab w:val="center" w:pos="4680"/>
        <w:tab w:val="right" w:pos="9360"/>
      </w:tabs>
    </w:pPr>
  </w:style>
  <w:style w:type="character" w:customStyle="1" w:styleId="HeaderChar">
    <w:name w:val="Header Char"/>
    <w:basedOn w:val="DefaultParagraphFont"/>
    <w:link w:val="Header"/>
    <w:uiPriority w:val="99"/>
    <w:rsid w:val="001E14D2"/>
    <w:rPr>
      <w:rFonts w:cs="Times New Roman"/>
    </w:rPr>
  </w:style>
  <w:style w:type="paragraph" w:styleId="Footer">
    <w:name w:val="footer"/>
    <w:basedOn w:val="Normal"/>
    <w:link w:val="FooterChar"/>
    <w:uiPriority w:val="99"/>
    <w:unhideWhenUsed/>
    <w:rsid w:val="001E14D2"/>
    <w:pPr>
      <w:tabs>
        <w:tab w:val="center" w:pos="4680"/>
        <w:tab w:val="right" w:pos="9360"/>
      </w:tabs>
    </w:pPr>
  </w:style>
  <w:style w:type="character" w:customStyle="1" w:styleId="FooterChar">
    <w:name w:val="Footer Char"/>
    <w:basedOn w:val="DefaultParagraphFont"/>
    <w:link w:val="Footer"/>
    <w:uiPriority w:val="99"/>
    <w:rsid w:val="001E14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1972</Words>
  <Characters>11242</Characters>
  <Application>Microsoft Office Word</Application>
  <DocSecurity>0</DocSecurity>
  <Lines>93</Lines>
  <Paragraphs>26</Paragraphs>
  <ScaleCrop>false</ScaleCrop>
  <Company>Legislative Services Agency (LSA)</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